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9EC" w:rsidRDefault="001B59EC" w:rsidP="001B59EC">
      <w:pPr>
        <w:spacing w:after="0" w:line="240" w:lineRule="auto"/>
        <w:rPr>
          <w:rFonts w:ascii="Times New Roman" w:eastAsia="Times New Roman" w:hAnsi="Times New Roman" w:cs="Times New Roman"/>
          <w:sz w:val="24"/>
          <w:szCs w:val="24"/>
          <w:lang w:eastAsia="ru-RU"/>
        </w:rPr>
      </w:pPr>
      <w:hyperlink r:id="rId4" w:history="1">
        <w:r w:rsidRPr="001B59EC">
          <w:rPr>
            <w:rFonts w:ascii="Arial" w:eastAsia="Times New Roman" w:hAnsi="Arial" w:cs="Arial"/>
            <w:b/>
            <w:bCs/>
            <w:color w:val="FF9900"/>
            <w:sz w:val="24"/>
            <w:szCs w:val="24"/>
            <w:u w:val="single"/>
            <w:shd w:val="clear" w:color="auto" w:fill="FFFFFF"/>
            <w:lang w:eastAsia="ru-RU"/>
          </w:rPr>
          <w:t>"Жилищный кодекс Российской Федерации" от 29.12.2004 N 188-ФЗ (ред. от 31.12.2017) (с изм. и доп., вступ. в силу с 11.01.2018)</w:t>
        </w:r>
      </w:hyperlink>
    </w:p>
    <w:p w:rsidR="001B59EC" w:rsidRPr="001B59EC" w:rsidRDefault="001B59EC" w:rsidP="001B59EC">
      <w:pPr>
        <w:spacing w:after="0" w:line="240" w:lineRule="auto"/>
        <w:rPr>
          <w:rFonts w:ascii="Times New Roman" w:eastAsia="Times New Roman" w:hAnsi="Times New Roman" w:cs="Times New Roman"/>
          <w:sz w:val="24"/>
          <w:szCs w:val="24"/>
          <w:lang w:eastAsia="ru-RU"/>
        </w:rPr>
      </w:pPr>
    </w:p>
    <w:p w:rsidR="001B59EC" w:rsidRPr="001B59EC" w:rsidRDefault="001B59EC" w:rsidP="001B59EC">
      <w:pPr>
        <w:shd w:val="clear" w:color="auto" w:fill="FFFFFF"/>
        <w:spacing w:after="144" w:line="290" w:lineRule="atLeast"/>
        <w:ind w:firstLine="540"/>
        <w:jc w:val="center"/>
        <w:outlineLvl w:val="0"/>
        <w:rPr>
          <w:rFonts w:ascii="Arial" w:eastAsia="Times New Roman" w:hAnsi="Arial" w:cs="Arial"/>
          <w:b/>
          <w:bCs/>
          <w:color w:val="333333"/>
          <w:kern w:val="36"/>
          <w:sz w:val="24"/>
          <w:szCs w:val="24"/>
          <w:lang w:eastAsia="ru-RU"/>
        </w:rPr>
      </w:pPr>
      <w:bookmarkStart w:id="0" w:name="dst246"/>
      <w:bookmarkEnd w:id="0"/>
      <w:r w:rsidRPr="001B59EC">
        <w:rPr>
          <w:rFonts w:ascii="Arial" w:eastAsia="Times New Roman" w:hAnsi="Arial" w:cs="Arial"/>
          <w:b/>
          <w:bCs/>
          <w:color w:val="333333"/>
          <w:kern w:val="36"/>
          <w:sz w:val="24"/>
          <w:szCs w:val="24"/>
          <w:lang w:eastAsia="ru-RU"/>
        </w:rPr>
        <w:t xml:space="preserve">Статья 170. Фонд капитального ремонта и способы формирования </w:t>
      </w:r>
      <w:bookmarkStart w:id="1" w:name="_GoBack"/>
      <w:bookmarkEnd w:id="1"/>
      <w:r w:rsidRPr="001B59EC">
        <w:rPr>
          <w:rFonts w:ascii="Arial" w:eastAsia="Times New Roman" w:hAnsi="Arial" w:cs="Arial"/>
          <w:b/>
          <w:bCs/>
          <w:color w:val="333333"/>
          <w:kern w:val="36"/>
          <w:sz w:val="24"/>
          <w:szCs w:val="24"/>
          <w:lang w:eastAsia="ru-RU"/>
        </w:rPr>
        <w:t>данного фонда</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 w:name="dst101664"/>
      <w:bookmarkEnd w:id="2"/>
      <w:r w:rsidRPr="001B59EC">
        <w:rPr>
          <w:rFonts w:ascii="Arial" w:eastAsia="Times New Roman" w:hAnsi="Arial" w:cs="Arial"/>
          <w:color w:val="333333"/>
          <w:sz w:val="24"/>
          <w:szCs w:val="24"/>
          <w:lang w:eastAsia="ru-RU"/>
        </w:rPr>
        <w:t>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средства финансовой поддержки, предоставленной в соответствии со </w:t>
      </w:r>
      <w:hyperlink r:id="rId5" w:anchor="dst411" w:history="1">
        <w:r w:rsidRPr="001B59EC">
          <w:rPr>
            <w:rFonts w:ascii="Arial" w:eastAsia="Times New Roman" w:hAnsi="Arial" w:cs="Arial"/>
            <w:color w:val="666699"/>
            <w:sz w:val="24"/>
            <w:szCs w:val="24"/>
            <w:lang w:eastAsia="ru-RU"/>
          </w:rPr>
          <w:t>статьей 191</w:t>
        </w:r>
      </w:hyperlink>
      <w:r w:rsidRPr="001B59EC">
        <w:rPr>
          <w:rFonts w:ascii="Arial" w:eastAsia="Times New Roman" w:hAnsi="Arial" w:cs="Arial"/>
          <w:color w:val="333333"/>
          <w:sz w:val="24"/>
          <w:szCs w:val="24"/>
          <w:lang w:eastAsia="ru-RU"/>
        </w:rPr>
        <w:t> настоящего Кодекса, а также кредитные и (или) иные заемные средства, привлеченные собственниками помещений в многоквартирном доме на проведение капитального ремонта общего имущества в многоквартирном доме, образуют фонд капитального ремонта.</w:t>
      </w:r>
    </w:p>
    <w:p w:rsidR="001B59EC" w:rsidRPr="001B59EC" w:rsidRDefault="001B59EC" w:rsidP="001B59EC">
      <w:pPr>
        <w:shd w:val="clear" w:color="auto" w:fill="FFFFFF"/>
        <w:spacing w:after="0" w:line="290"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(часть 1 в ред. Федерального </w:t>
      </w:r>
      <w:hyperlink r:id="rId6" w:anchor="dst100030" w:history="1">
        <w:r w:rsidRPr="001B59EC">
          <w:rPr>
            <w:rFonts w:ascii="Arial" w:eastAsia="Times New Roman" w:hAnsi="Arial" w:cs="Arial"/>
            <w:color w:val="666699"/>
            <w:sz w:val="24"/>
            <w:szCs w:val="24"/>
            <w:lang w:eastAsia="ru-RU"/>
          </w:rPr>
          <w:t>закона</w:t>
        </w:r>
      </w:hyperlink>
      <w:r w:rsidRPr="001B59EC">
        <w:rPr>
          <w:rFonts w:ascii="Arial" w:eastAsia="Times New Roman" w:hAnsi="Arial" w:cs="Arial"/>
          <w:color w:val="333333"/>
          <w:sz w:val="24"/>
          <w:szCs w:val="24"/>
          <w:lang w:eastAsia="ru-RU"/>
        </w:rPr>
        <w:t> от 29.07.2017 N 257-ФЗ)</w:t>
      </w:r>
    </w:p>
    <w:p w:rsidR="001B59EC" w:rsidRPr="001B59EC" w:rsidRDefault="001B59EC" w:rsidP="001B59EC">
      <w:pPr>
        <w:shd w:val="clear" w:color="auto" w:fill="FFFFFF"/>
        <w:spacing w:after="0" w:line="362"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(см. текст в предыдущей редакции)</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 w:name="dst248"/>
      <w:bookmarkEnd w:id="3"/>
      <w:r w:rsidRPr="001B59EC">
        <w:rPr>
          <w:rFonts w:ascii="Arial" w:eastAsia="Times New Roman" w:hAnsi="Arial" w:cs="Arial"/>
          <w:color w:val="333333"/>
          <w:sz w:val="24"/>
          <w:szCs w:val="24"/>
          <w:lang w:eastAsia="ru-RU"/>
        </w:rPr>
        <w:t>2. Размер фонда капитального ремонта исчисляется как сумма указанных в </w:t>
      </w:r>
      <w:hyperlink r:id="rId7" w:anchor="dst247" w:history="1">
        <w:r w:rsidRPr="001B59EC">
          <w:rPr>
            <w:rFonts w:ascii="Arial" w:eastAsia="Times New Roman" w:hAnsi="Arial" w:cs="Arial"/>
            <w:color w:val="666699"/>
            <w:sz w:val="24"/>
            <w:szCs w:val="24"/>
            <w:lang w:eastAsia="ru-RU"/>
          </w:rPr>
          <w:t>части 1</w:t>
        </w:r>
      </w:hyperlink>
      <w:r w:rsidRPr="001B59EC">
        <w:rPr>
          <w:rFonts w:ascii="Arial" w:eastAsia="Times New Roman" w:hAnsi="Arial" w:cs="Arial"/>
          <w:color w:val="333333"/>
          <w:sz w:val="24"/>
          <w:szCs w:val="24"/>
          <w:lang w:eastAsia="ru-RU"/>
        </w:rPr>
        <w:t>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4" w:name="dst249"/>
      <w:bookmarkEnd w:id="4"/>
      <w:r w:rsidRPr="001B59EC">
        <w:rPr>
          <w:rFonts w:ascii="Arial" w:eastAsia="Times New Roman" w:hAnsi="Arial" w:cs="Arial"/>
          <w:color w:val="333333"/>
          <w:sz w:val="24"/>
          <w:szCs w:val="24"/>
          <w:lang w:eastAsia="ru-RU"/>
        </w:rPr>
        <w:t>3. Собственники помещений в многоквартирном доме вправе выбрать один из следующих способов формирования фонда капитального ремонта:</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5" w:name="dst250"/>
      <w:bookmarkEnd w:id="5"/>
      <w:r w:rsidRPr="001B59EC">
        <w:rPr>
          <w:rFonts w:ascii="Arial" w:eastAsia="Times New Roman" w:hAnsi="Arial" w:cs="Arial"/>
          <w:color w:val="333333"/>
          <w:sz w:val="24"/>
          <w:szCs w:val="24"/>
          <w:lang w:eastAsia="ru-RU"/>
        </w:rP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6" w:name="dst251"/>
      <w:bookmarkEnd w:id="6"/>
      <w:r w:rsidRPr="001B59EC">
        <w:rPr>
          <w:rFonts w:ascii="Arial" w:eastAsia="Times New Roman" w:hAnsi="Arial" w:cs="Arial"/>
          <w:color w:val="333333"/>
          <w:sz w:val="24"/>
          <w:szCs w:val="24"/>
          <w:lang w:eastAsia="ru-RU"/>
        </w:rP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7" w:name="dst252"/>
      <w:bookmarkEnd w:id="7"/>
      <w:r w:rsidRPr="001B59EC">
        <w:rPr>
          <w:rFonts w:ascii="Arial" w:eastAsia="Times New Roman" w:hAnsi="Arial" w:cs="Arial"/>
          <w:color w:val="333333"/>
          <w:sz w:val="24"/>
          <w:szCs w:val="24"/>
          <w:lang w:eastAsia="ru-RU"/>
        </w:rPr>
        <w:t>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w:t>
      </w:r>
      <w:hyperlink r:id="rId8" w:anchor="dst100071" w:history="1">
        <w:r w:rsidRPr="001B59EC">
          <w:rPr>
            <w:rFonts w:ascii="Arial" w:eastAsia="Times New Roman" w:hAnsi="Arial" w:cs="Arial"/>
            <w:color w:val="666699"/>
            <w:sz w:val="24"/>
            <w:szCs w:val="24"/>
            <w:lang w:eastAsia="ru-RU"/>
          </w:rPr>
          <w:t>счете</w:t>
        </w:r>
      </w:hyperlink>
      <w:r w:rsidRPr="001B59EC">
        <w:rPr>
          <w:rFonts w:ascii="Arial" w:eastAsia="Times New Roman" w:hAnsi="Arial" w:cs="Arial"/>
          <w:color w:val="333333"/>
          <w:sz w:val="24"/>
          <w:szCs w:val="24"/>
          <w:lang w:eastAsia="ru-RU"/>
        </w:rPr>
        <w:t>, решением общего собрания собственников помещений в многоквартирном доме должны быть определены:</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8" w:name="dst253"/>
      <w:bookmarkEnd w:id="8"/>
      <w:r w:rsidRPr="001B59EC">
        <w:rPr>
          <w:rFonts w:ascii="Arial" w:eastAsia="Times New Roman" w:hAnsi="Arial" w:cs="Arial"/>
          <w:color w:val="333333"/>
          <w:sz w:val="24"/>
          <w:szCs w:val="24"/>
          <w:lang w:eastAsia="ru-RU"/>
        </w:rPr>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9" w:name="dst101526"/>
      <w:bookmarkEnd w:id="9"/>
      <w:r w:rsidRPr="001B59EC">
        <w:rPr>
          <w:rFonts w:ascii="Arial" w:eastAsia="Times New Roman" w:hAnsi="Arial" w:cs="Arial"/>
          <w:color w:val="333333"/>
          <w:sz w:val="24"/>
          <w:szCs w:val="24"/>
          <w:lang w:eastAsia="ru-RU"/>
        </w:rPr>
        <w:t>2) - 3) утратили силу. - Федеральный </w:t>
      </w:r>
      <w:hyperlink r:id="rId9" w:anchor="dst100144" w:history="1">
        <w:r w:rsidRPr="001B59EC">
          <w:rPr>
            <w:rFonts w:ascii="Arial" w:eastAsia="Times New Roman" w:hAnsi="Arial" w:cs="Arial"/>
            <w:color w:val="666699"/>
            <w:sz w:val="24"/>
            <w:szCs w:val="24"/>
            <w:lang w:eastAsia="ru-RU"/>
          </w:rPr>
          <w:t>закон</w:t>
        </w:r>
      </w:hyperlink>
      <w:r w:rsidRPr="001B59EC">
        <w:rPr>
          <w:rFonts w:ascii="Arial" w:eastAsia="Times New Roman" w:hAnsi="Arial" w:cs="Arial"/>
          <w:color w:val="333333"/>
          <w:sz w:val="24"/>
          <w:szCs w:val="24"/>
          <w:lang w:eastAsia="ru-RU"/>
        </w:rPr>
        <w:t> от 29.06.2015 N 176-ФЗ;</w:t>
      </w:r>
    </w:p>
    <w:p w:rsidR="001B59EC" w:rsidRPr="001B59EC" w:rsidRDefault="001B59EC" w:rsidP="001B59EC">
      <w:pPr>
        <w:shd w:val="clear" w:color="auto" w:fill="FFFFFF"/>
        <w:spacing w:after="0" w:line="362"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(см. текст в предыдущей редакции)</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0" w:name="dst256"/>
      <w:bookmarkEnd w:id="10"/>
      <w:r w:rsidRPr="001B59EC">
        <w:rPr>
          <w:rFonts w:ascii="Arial" w:eastAsia="Times New Roman" w:hAnsi="Arial" w:cs="Arial"/>
          <w:color w:val="333333"/>
          <w:sz w:val="24"/>
          <w:szCs w:val="24"/>
          <w:lang w:eastAsia="ru-RU"/>
        </w:rPr>
        <w:t>4) владелец специального счета;</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1" w:name="dst257"/>
      <w:bookmarkEnd w:id="11"/>
      <w:r w:rsidRPr="001B59EC">
        <w:rPr>
          <w:rFonts w:ascii="Arial" w:eastAsia="Times New Roman" w:hAnsi="Arial" w:cs="Arial"/>
          <w:color w:val="333333"/>
          <w:sz w:val="24"/>
          <w:szCs w:val="24"/>
          <w:lang w:eastAsia="ru-RU"/>
        </w:rP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w:t>
      </w:r>
      <w:r w:rsidRPr="001B59EC">
        <w:rPr>
          <w:rFonts w:ascii="Arial" w:eastAsia="Times New Roman" w:hAnsi="Arial" w:cs="Arial"/>
          <w:color w:val="333333"/>
          <w:sz w:val="24"/>
          <w:szCs w:val="24"/>
          <w:lang w:eastAsia="ru-RU"/>
        </w:rPr>
        <w:lastRenderedPageBreak/>
        <w:t>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r:id="rId10" w:anchor="dst294" w:history="1">
        <w:r w:rsidRPr="001B59EC">
          <w:rPr>
            <w:rFonts w:ascii="Arial" w:eastAsia="Times New Roman" w:hAnsi="Arial" w:cs="Arial"/>
            <w:color w:val="666699"/>
            <w:sz w:val="24"/>
            <w:szCs w:val="24"/>
            <w:lang w:eastAsia="ru-RU"/>
          </w:rPr>
          <w:t>части 2 статьи 176</w:t>
        </w:r>
      </w:hyperlink>
      <w:r w:rsidRPr="001B59EC">
        <w:rPr>
          <w:rFonts w:ascii="Arial" w:eastAsia="Times New Roman" w:hAnsi="Arial" w:cs="Arial"/>
          <w:color w:val="333333"/>
          <w:sz w:val="24"/>
          <w:szCs w:val="24"/>
          <w:lang w:eastAsia="ru-RU"/>
        </w:rPr>
        <w:t>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2" w:name="dst101527"/>
      <w:bookmarkEnd w:id="12"/>
      <w:r w:rsidRPr="001B59EC">
        <w:rPr>
          <w:rFonts w:ascii="Arial" w:eastAsia="Times New Roman" w:hAnsi="Arial" w:cs="Arial"/>
          <w:color w:val="333333"/>
          <w:sz w:val="24"/>
          <w:szCs w:val="24"/>
          <w:lang w:eastAsia="ru-RU"/>
        </w:rPr>
        <w:t>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1B59EC" w:rsidRPr="001B59EC" w:rsidRDefault="001B59EC" w:rsidP="001B59EC">
      <w:pPr>
        <w:shd w:val="clear" w:color="auto" w:fill="FFFFFF"/>
        <w:spacing w:after="0" w:line="290"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(часть 4.1 введена Федеральным </w:t>
      </w:r>
      <w:hyperlink r:id="rId11" w:anchor="dst100145" w:history="1">
        <w:r w:rsidRPr="001B59EC">
          <w:rPr>
            <w:rFonts w:ascii="Arial" w:eastAsia="Times New Roman" w:hAnsi="Arial" w:cs="Arial"/>
            <w:color w:val="666699"/>
            <w:sz w:val="24"/>
            <w:szCs w:val="24"/>
            <w:lang w:eastAsia="ru-RU"/>
          </w:rPr>
          <w:t>законом</w:t>
        </w:r>
      </w:hyperlink>
      <w:r w:rsidRPr="001B59EC">
        <w:rPr>
          <w:rFonts w:ascii="Arial" w:eastAsia="Times New Roman" w:hAnsi="Arial" w:cs="Arial"/>
          <w:color w:val="333333"/>
          <w:sz w:val="24"/>
          <w:szCs w:val="24"/>
          <w:lang w:eastAsia="ru-RU"/>
        </w:rPr>
        <w:t> от 29.06.2015 N 176-ФЗ)</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3" w:name="dst101528"/>
      <w:bookmarkEnd w:id="13"/>
      <w:r w:rsidRPr="001B59EC">
        <w:rPr>
          <w:rFonts w:ascii="Arial" w:eastAsia="Times New Roman" w:hAnsi="Arial" w:cs="Arial"/>
          <w:color w:val="333333"/>
          <w:sz w:val="24"/>
          <w:szCs w:val="24"/>
          <w:lang w:eastAsia="ru-RU"/>
        </w:rPr>
        <w:t>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1B59EC" w:rsidRPr="001B59EC" w:rsidRDefault="001B59EC" w:rsidP="001B59EC">
      <w:pPr>
        <w:shd w:val="clear" w:color="auto" w:fill="FFFFFF"/>
        <w:spacing w:after="0" w:line="290"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(часть 4.2 введена Федеральным </w:t>
      </w:r>
      <w:hyperlink r:id="rId12" w:anchor="dst100147" w:history="1">
        <w:r w:rsidRPr="001B59EC">
          <w:rPr>
            <w:rFonts w:ascii="Arial" w:eastAsia="Times New Roman" w:hAnsi="Arial" w:cs="Arial"/>
            <w:color w:val="666699"/>
            <w:sz w:val="24"/>
            <w:szCs w:val="24"/>
            <w:lang w:eastAsia="ru-RU"/>
          </w:rPr>
          <w:t>законом</w:t>
        </w:r>
      </w:hyperlink>
      <w:r w:rsidRPr="001B59EC">
        <w:rPr>
          <w:rFonts w:ascii="Arial" w:eastAsia="Times New Roman" w:hAnsi="Arial" w:cs="Arial"/>
          <w:color w:val="333333"/>
          <w:sz w:val="24"/>
          <w:szCs w:val="24"/>
          <w:lang w:eastAsia="ru-RU"/>
        </w:rPr>
        <w:t> от 29.06.2015 N 176-ФЗ)</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4" w:name="dst101698"/>
      <w:bookmarkEnd w:id="14"/>
      <w:r w:rsidRPr="001B59EC">
        <w:rPr>
          <w:rFonts w:ascii="Arial" w:eastAsia="Times New Roman" w:hAnsi="Arial" w:cs="Arial"/>
          <w:color w:val="333333"/>
          <w:sz w:val="24"/>
          <w:szCs w:val="24"/>
          <w:lang w:eastAsia="ru-RU"/>
        </w:rPr>
        <w:t xml:space="preserve">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w:t>
      </w:r>
      <w:r w:rsidRPr="001B59EC">
        <w:rPr>
          <w:rFonts w:ascii="Arial" w:eastAsia="Times New Roman" w:hAnsi="Arial" w:cs="Arial"/>
          <w:color w:val="333333"/>
          <w:sz w:val="24"/>
          <w:szCs w:val="24"/>
          <w:lang w:eastAsia="ru-RU"/>
        </w:rPr>
        <w:lastRenderedPageBreak/>
        <w:t>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r:id="rId13" w:anchor="dst266" w:history="1">
        <w:r w:rsidRPr="001B59EC">
          <w:rPr>
            <w:rFonts w:ascii="Arial" w:eastAsia="Times New Roman" w:hAnsi="Arial" w:cs="Arial"/>
            <w:color w:val="666699"/>
            <w:sz w:val="24"/>
            <w:szCs w:val="24"/>
            <w:lang w:eastAsia="ru-RU"/>
          </w:rPr>
          <w:t>частью 1 статьи 172</w:t>
        </w:r>
      </w:hyperlink>
      <w:r w:rsidRPr="001B59EC">
        <w:rPr>
          <w:rFonts w:ascii="Arial" w:eastAsia="Times New Roman" w:hAnsi="Arial" w:cs="Arial"/>
          <w:color w:val="333333"/>
          <w:sz w:val="24"/>
          <w:szCs w:val="24"/>
          <w:lang w:eastAsia="ru-RU"/>
        </w:rPr>
        <w:t>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1B59EC" w:rsidRPr="001B59EC" w:rsidRDefault="001B59EC" w:rsidP="001B59EC">
      <w:pPr>
        <w:shd w:val="clear" w:color="auto" w:fill="FFFFFF"/>
        <w:spacing w:after="0" w:line="290"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(в ред. Федеральных законов от 29.06.2015 </w:t>
      </w:r>
      <w:hyperlink r:id="rId14" w:anchor="dst100148" w:history="1">
        <w:r w:rsidRPr="001B59EC">
          <w:rPr>
            <w:rFonts w:ascii="Arial" w:eastAsia="Times New Roman" w:hAnsi="Arial" w:cs="Arial"/>
            <w:color w:val="666699"/>
            <w:sz w:val="24"/>
            <w:szCs w:val="24"/>
            <w:lang w:eastAsia="ru-RU"/>
          </w:rPr>
          <w:t>N 176-ФЗ</w:t>
        </w:r>
      </w:hyperlink>
      <w:r w:rsidRPr="001B59EC">
        <w:rPr>
          <w:rFonts w:ascii="Arial" w:eastAsia="Times New Roman" w:hAnsi="Arial" w:cs="Arial"/>
          <w:color w:val="333333"/>
          <w:sz w:val="24"/>
          <w:szCs w:val="24"/>
          <w:lang w:eastAsia="ru-RU"/>
        </w:rPr>
        <w:t>, от 20.12.2017 </w:t>
      </w:r>
      <w:hyperlink r:id="rId15" w:anchor="dst100028" w:history="1">
        <w:r w:rsidRPr="001B59EC">
          <w:rPr>
            <w:rFonts w:ascii="Arial" w:eastAsia="Times New Roman" w:hAnsi="Arial" w:cs="Arial"/>
            <w:color w:val="666699"/>
            <w:sz w:val="24"/>
            <w:szCs w:val="24"/>
            <w:lang w:eastAsia="ru-RU"/>
          </w:rPr>
          <w:t>N 399-ФЗ</w:t>
        </w:r>
      </w:hyperlink>
      <w:r w:rsidRPr="001B59EC">
        <w:rPr>
          <w:rFonts w:ascii="Arial" w:eastAsia="Times New Roman" w:hAnsi="Arial" w:cs="Arial"/>
          <w:color w:val="333333"/>
          <w:sz w:val="24"/>
          <w:szCs w:val="24"/>
          <w:lang w:eastAsia="ru-RU"/>
        </w:rPr>
        <w:t>)</w:t>
      </w:r>
    </w:p>
    <w:p w:rsidR="001B59EC" w:rsidRPr="001B59EC" w:rsidRDefault="001B59EC" w:rsidP="001B59EC">
      <w:pPr>
        <w:shd w:val="clear" w:color="auto" w:fill="FFFFFF"/>
        <w:spacing w:after="0" w:line="362"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(см. текст в предыдущей редакции)</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5" w:name="dst101530"/>
      <w:bookmarkEnd w:id="15"/>
      <w:r w:rsidRPr="001B59EC">
        <w:rPr>
          <w:rFonts w:ascii="Arial" w:eastAsia="Times New Roman" w:hAnsi="Arial" w:cs="Arial"/>
          <w:color w:val="333333"/>
          <w:sz w:val="24"/>
          <w:szCs w:val="24"/>
          <w:lang w:eastAsia="ru-RU"/>
        </w:rP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1B59EC" w:rsidRPr="001B59EC" w:rsidRDefault="001B59EC" w:rsidP="001B59EC">
      <w:pPr>
        <w:shd w:val="clear" w:color="auto" w:fill="FFFFFF"/>
        <w:spacing w:after="0" w:line="290"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(часть 5.1 введена Федеральным </w:t>
      </w:r>
      <w:hyperlink r:id="rId16" w:anchor="dst100150" w:history="1">
        <w:r w:rsidRPr="001B59EC">
          <w:rPr>
            <w:rFonts w:ascii="Arial" w:eastAsia="Times New Roman" w:hAnsi="Arial" w:cs="Arial"/>
            <w:color w:val="666699"/>
            <w:sz w:val="24"/>
            <w:szCs w:val="24"/>
            <w:lang w:eastAsia="ru-RU"/>
          </w:rPr>
          <w:t>законом</w:t>
        </w:r>
      </w:hyperlink>
      <w:r w:rsidRPr="001B59EC">
        <w:rPr>
          <w:rFonts w:ascii="Arial" w:eastAsia="Times New Roman" w:hAnsi="Arial" w:cs="Arial"/>
          <w:color w:val="333333"/>
          <w:sz w:val="24"/>
          <w:szCs w:val="24"/>
          <w:lang w:eastAsia="ru-RU"/>
        </w:rPr>
        <w:t> от 29.06.2015 N 176-ФЗ)</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6" w:name="dst101699"/>
      <w:bookmarkEnd w:id="16"/>
      <w:r w:rsidRPr="001B59EC">
        <w:rPr>
          <w:rFonts w:ascii="Arial" w:eastAsia="Times New Roman" w:hAnsi="Arial" w:cs="Arial"/>
          <w:color w:val="333333"/>
          <w:sz w:val="24"/>
          <w:szCs w:val="24"/>
          <w:lang w:eastAsia="ru-RU"/>
        </w:rPr>
        <w:t>6. Не позднее чем за месяц до окончания срока, установленного </w:t>
      </w:r>
      <w:hyperlink r:id="rId17" w:anchor="dst101698" w:history="1">
        <w:r w:rsidRPr="001B59EC">
          <w:rPr>
            <w:rFonts w:ascii="Arial" w:eastAsia="Times New Roman" w:hAnsi="Arial" w:cs="Arial"/>
            <w:color w:val="666699"/>
            <w:sz w:val="24"/>
            <w:szCs w:val="24"/>
            <w:lang w:eastAsia="ru-RU"/>
          </w:rPr>
          <w:t>частями 5</w:t>
        </w:r>
      </w:hyperlink>
      <w:r w:rsidRPr="001B59EC">
        <w:rPr>
          <w:rFonts w:ascii="Arial" w:eastAsia="Times New Roman" w:hAnsi="Arial" w:cs="Arial"/>
          <w:color w:val="333333"/>
          <w:sz w:val="24"/>
          <w:szCs w:val="24"/>
          <w:lang w:eastAsia="ru-RU"/>
        </w:rPr>
        <w:t> и </w:t>
      </w:r>
      <w:hyperlink r:id="rId18" w:anchor="dst101530" w:history="1">
        <w:r w:rsidRPr="001B59EC">
          <w:rPr>
            <w:rFonts w:ascii="Arial" w:eastAsia="Times New Roman" w:hAnsi="Arial" w:cs="Arial"/>
            <w:color w:val="666699"/>
            <w:sz w:val="24"/>
            <w:szCs w:val="24"/>
            <w:lang w:eastAsia="ru-RU"/>
          </w:rPr>
          <w:t>5.1</w:t>
        </w:r>
      </w:hyperlink>
      <w:r w:rsidRPr="001B59EC">
        <w:rPr>
          <w:rFonts w:ascii="Arial" w:eastAsia="Times New Roman" w:hAnsi="Arial" w:cs="Arial"/>
          <w:color w:val="333333"/>
          <w:sz w:val="24"/>
          <w:szCs w:val="24"/>
          <w:lang w:eastAsia="ru-RU"/>
        </w:rPr>
        <w:t>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1B59EC" w:rsidRPr="001B59EC" w:rsidRDefault="001B59EC" w:rsidP="001B59EC">
      <w:pPr>
        <w:shd w:val="clear" w:color="auto" w:fill="FFFFFF"/>
        <w:spacing w:after="0" w:line="290"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(часть 6 в ред. Федерального </w:t>
      </w:r>
      <w:hyperlink r:id="rId19" w:anchor="dst100029" w:history="1">
        <w:r w:rsidRPr="001B59EC">
          <w:rPr>
            <w:rFonts w:ascii="Arial" w:eastAsia="Times New Roman" w:hAnsi="Arial" w:cs="Arial"/>
            <w:color w:val="666699"/>
            <w:sz w:val="24"/>
            <w:szCs w:val="24"/>
            <w:lang w:eastAsia="ru-RU"/>
          </w:rPr>
          <w:t>закона</w:t>
        </w:r>
      </w:hyperlink>
      <w:r w:rsidRPr="001B59EC">
        <w:rPr>
          <w:rFonts w:ascii="Arial" w:eastAsia="Times New Roman" w:hAnsi="Arial" w:cs="Arial"/>
          <w:color w:val="333333"/>
          <w:sz w:val="24"/>
          <w:szCs w:val="24"/>
          <w:lang w:eastAsia="ru-RU"/>
        </w:rPr>
        <w:t> от 20.12.2017 N 399-ФЗ)</w:t>
      </w:r>
    </w:p>
    <w:p w:rsidR="001B59EC" w:rsidRPr="001B59EC" w:rsidRDefault="001B59EC" w:rsidP="001B59EC">
      <w:pPr>
        <w:shd w:val="clear" w:color="auto" w:fill="FFFFFF"/>
        <w:spacing w:after="0" w:line="362"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(см. текст в предыдущей редакции)</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7" w:name="dst101700"/>
      <w:bookmarkEnd w:id="17"/>
      <w:r w:rsidRPr="001B59EC">
        <w:rPr>
          <w:rFonts w:ascii="Arial" w:eastAsia="Times New Roman" w:hAnsi="Arial" w:cs="Arial"/>
          <w:color w:val="333333"/>
          <w:sz w:val="24"/>
          <w:szCs w:val="24"/>
          <w:lang w:eastAsia="ru-RU"/>
        </w:rPr>
        <w:t>7. В случае, если собственники помещений в многоквартирном доме в срок, установленный </w:t>
      </w:r>
      <w:hyperlink r:id="rId20" w:anchor="dst101529" w:history="1">
        <w:r w:rsidRPr="001B59EC">
          <w:rPr>
            <w:rFonts w:ascii="Arial" w:eastAsia="Times New Roman" w:hAnsi="Arial" w:cs="Arial"/>
            <w:color w:val="666699"/>
            <w:sz w:val="24"/>
            <w:szCs w:val="24"/>
            <w:lang w:eastAsia="ru-RU"/>
          </w:rPr>
          <w:t>частями 5</w:t>
        </w:r>
      </w:hyperlink>
      <w:r w:rsidRPr="001B59EC">
        <w:rPr>
          <w:rFonts w:ascii="Arial" w:eastAsia="Times New Roman" w:hAnsi="Arial" w:cs="Arial"/>
          <w:color w:val="333333"/>
          <w:sz w:val="24"/>
          <w:szCs w:val="24"/>
          <w:lang w:eastAsia="ru-RU"/>
        </w:rPr>
        <w:t> и </w:t>
      </w:r>
      <w:hyperlink r:id="rId21" w:anchor="dst101530" w:history="1">
        <w:r w:rsidRPr="001B59EC">
          <w:rPr>
            <w:rFonts w:ascii="Arial" w:eastAsia="Times New Roman" w:hAnsi="Arial" w:cs="Arial"/>
            <w:color w:val="666699"/>
            <w:sz w:val="24"/>
            <w:szCs w:val="24"/>
            <w:lang w:eastAsia="ru-RU"/>
          </w:rPr>
          <w:t>5.1</w:t>
        </w:r>
      </w:hyperlink>
      <w:r w:rsidRPr="001B59EC">
        <w:rPr>
          <w:rFonts w:ascii="Arial" w:eastAsia="Times New Roman" w:hAnsi="Arial" w:cs="Arial"/>
          <w:color w:val="333333"/>
          <w:sz w:val="24"/>
          <w:szCs w:val="24"/>
          <w:lang w:eastAsia="ru-RU"/>
        </w:rPr>
        <w:t> настоящей статьи, не выбрали способ формирования фонда капитального ремонта или выбранный ими способ не был реализован в установленный </w:t>
      </w:r>
      <w:hyperlink r:id="rId22" w:anchor="dst101529" w:history="1">
        <w:r w:rsidRPr="001B59EC">
          <w:rPr>
            <w:rFonts w:ascii="Arial" w:eastAsia="Times New Roman" w:hAnsi="Arial" w:cs="Arial"/>
            <w:color w:val="666699"/>
            <w:sz w:val="24"/>
            <w:szCs w:val="24"/>
            <w:lang w:eastAsia="ru-RU"/>
          </w:rPr>
          <w:t>частями 5</w:t>
        </w:r>
      </w:hyperlink>
      <w:r w:rsidRPr="001B59EC">
        <w:rPr>
          <w:rFonts w:ascii="Arial" w:eastAsia="Times New Roman" w:hAnsi="Arial" w:cs="Arial"/>
          <w:color w:val="333333"/>
          <w:sz w:val="24"/>
          <w:szCs w:val="24"/>
          <w:lang w:eastAsia="ru-RU"/>
        </w:rPr>
        <w:t> и </w:t>
      </w:r>
      <w:hyperlink r:id="rId23" w:anchor="dst101530" w:history="1">
        <w:r w:rsidRPr="001B59EC">
          <w:rPr>
            <w:rFonts w:ascii="Arial" w:eastAsia="Times New Roman" w:hAnsi="Arial" w:cs="Arial"/>
            <w:color w:val="666699"/>
            <w:sz w:val="24"/>
            <w:szCs w:val="24"/>
            <w:lang w:eastAsia="ru-RU"/>
          </w:rPr>
          <w:t>5.1</w:t>
        </w:r>
      </w:hyperlink>
      <w:r w:rsidRPr="001B59EC">
        <w:rPr>
          <w:rFonts w:ascii="Arial" w:eastAsia="Times New Roman" w:hAnsi="Arial" w:cs="Arial"/>
          <w:color w:val="333333"/>
          <w:sz w:val="24"/>
          <w:szCs w:val="24"/>
          <w:lang w:eastAsia="ru-RU"/>
        </w:rPr>
        <w:t> настоящей статьи срок, и в случаях, предусмотренных </w:t>
      </w:r>
      <w:hyperlink r:id="rId24" w:anchor="dst405" w:history="1">
        <w:r w:rsidRPr="001B59EC">
          <w:rPr>
            <w:rFonts w:ascii="Arial" w:eastAsia="Times New Roman" w:hAnsi="Arial" w:cs="Arial"/>
            <w:color w:val="666699"/>
            <w:sz w:val="24"/>
            <w:szCs w:val="24"/>
            <w:lang w:eastAsia="ru-RU"/>
          </w:rPr>
          <w:t>частью 7 статьи 189</w:t>
        </w:r>
      </w:hyperlink>
      <w:r w:rsidRPr="001B59EC">
        <w:rPr>
          <w:rFonts w:ascii="Arial" w:eastAsia="Times New Roman" w:hAnsi="Arial" w:cs="Arial"/>
          <w:color w:val="333333"/>
          <w:sz w:val="24"/>
          <w:szCs w:val="24"/>
          <w:lang w:eastAsia="ru-RU"/>
        </w:rPr>
        <w:t>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r:id="rId25" w:anchor="dst269" w:history="1">
        <w:r w:rsidRPr="001B59EC">
          <w:rPr>
            <w:rFonts w:ascii="Arial" w:eastAsia="Times New Roman" w:hAnsi="Arial" w:cs="Arial"/>
            <w:color w:val="666699"/>
            <w:sz w:val="24"/>
            <w:szCs w:val="24"/>
            <w:lang w:eastAsia="ru-RU"/>
          </w:rPr>
          <w:t>частью 4 статьи 172</w:t>
        </w:r>
      </w:hyperlink>
      <w:r w:rsidRPr="001B59EC">
        <w:rPr>
          <w:rFonts w:ascii="Arial" w:eastAsia="Times New Roman" w:hAnsi="Arial" w:cs="Arial"/>
          <w:color w:val="333333"/>
          <w:sz w:val="24"/>
          <w:szCs w:val="24"/>
          <w:lang w:eastAsia="ru-RU"/>
        </w:rPr>
        <w:t> настоящего Кодекса, принимает решение о формировании фонда капитального ремонта в отношении такого дома на счете регионального оператора и уведомляет собственников помещений в таком доме о принятом решении, в том числе с использованием системы.</w:t>
      </w:r>
    </w:p>
    <w:p w:rsidR="001B59EC" w:rsidRPr="001B59EC" w:rsidRDefault="001B59EC" w:rsidP="001B59EC">
      <w:pPr>
        <w:shd w:val="clear" w:color="auto" w:fill="FFFFFF"/>
        <w:spacing w:after="0" w:line="290"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(в ред. Федеральных законов от 29.06.2015 </w:t>
      </w:r>
      <w:hyperlink r:id="rId26" w:anchor="dst100153" w:history="1">
        <w:r w:rsidRPr="001B59EC">
          <w:rPr>
            <w:rFonts w:ascii="Arial" w:eastAsia="Times New Roman" w:hAnsi="Arial" w:cs="Arial"/>
            <w:color w:val="666699"/>
            <w:sz w:val="24"/>
            <w:szCs w:val="24"/>
            <w:lang w:eastAsia="ru-RU"/>
          </w:rPr>
          <w:t>N 176-ФЗ</w:t>
        </w:r>
      </w:hyperlink>
      <w:r w:rsidRPr="001B59EC">
        <w:rPr>
          <w:rFonts w:ascii="Arial" w:eastAsia="Times New Roman" w:hAnsi="Arial" w:cs="Arial"/>
          <w:color w:val="333333"/>
          <w:sz w:val="24"/>
          <w:szCs w:val="24"/>
          <w:lang w:eastAsia="ru-RU"/>
        </w:rPr>
        <w:t>, от 28.12.2016 </w:t>
      </w:r>
      <w:hyperlink r:id="rId27" w:anchor="dst100014" w:history="1">
        <w:r w:rsidRPr="001B59EC">
          <w:rPr>
            <w:rFonts w:ascii="Arial" w:eastAsia="Times New Roman" w:hAnsi="Arial" w:cs="Arial"/>
            <w:color w:val="666699"/>
            <w:sz w:val="24"/>
            <w:szCs w:val="24"/>
            <w:lang w:eastAsia="ru-RU"/>
          </w:rPr>
          <w:t>N 498-ФЗ</w:t>
        </w:r>
      </w:hyperlink>
      <w:r w:rsidRPr="001B59EC">
        <w:rPr>
          <w:rFonts w:ascii="Arial" w:eastAsia="Times New Roman" w:hAnsi="Arial" w:cs="Arial"/>
          <w:color w:val="333333"/>
          <w:sz w:val="24"/>
          <w:szCs w:val="24"/>
          <w:lang w:eastAsia="ru-RU"/>
        </w:rPr>
        <w:t>, от 20.12.2017 </w:t>
      </w:r>
      <w:hyperlink r:id="rId28" w:anchor="dst100031" w:history="1">
        <w:r w:rsidRPr="001B59EC">
          <w:rPr>
            <w:rFonts w:ascii="Arial" w:eastAsia="Times New Roman" w:hAnsi="Arial" w:cs="Arial"/>
            <w:color w:val="666699"/>
            <w:sz w:val="24"/>
            <w:szCs w:val="24"/>
            <w:lang w:eastAsia="ru-RU"/>
          </w:rPr>
          <w:t>N 399-ФЗ</w:t>
        </w:r>
      </w:hyperlink>
      <w:r w:rsidRPr="001B59EC">
        <w:rPr>
          <w:rFonts w:ascii="Arial" w:eastAsia="Times New Roman" w:hAnsi="Arial" w:cs="Arial"/>
          <w:color w:val="333333"/>
          <w:sz w:val="24"/>
          <w:szCs w:val="24"/>
          <w:lang w:eastAsia="ru-RU"/>
        </w:rPr>
        <w:t>)</w:t>
      </w:r>
    </w:p>
    <w:p w:rsidR="001B59EC" w:rsidRPr="001B59EC" w:rsidRDefault="001B59EC" w:rsidP="001B59EC">
      <w:pPr>
        <w:shd w:val="clear" w:color="auto" w:fill="FFFFFF"/>
        <w:spacing w:after="0" w:line="362"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(см. текст в предыдущей редакции)</w:t>
      </w:r>
    </w:p>
    <w:p w:rsidR="001B59EC" w:rsidRPr="001B59EC" w:rsidRDefault="001B59EC" w:rsidP="001B59EC">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8" w:name="dst101701"/>
      <w:bookmarkEnd w:id="18"/>
      <w:r w:rsidRPr="001B59EC">
        <w:rPr>
          <w:rFonts w:ascii="Arial" w:eastAsia="Times New Roman" w:hAnsi="Arial" w:cs="Arial"/>
          <w:color w:val="333333"/>
          <w:sz w:val="24"/>
          <w:szCs w:val="24"/>
          <w:lang w:eastAsia="ru-RU"/>
        </w:rPr>
        <w:t xml:space="preserve">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процентов оценочной стоимости </w:t>
      </w:r>
      <w:r w:rsidRPr="001B59EC">
        <w:rPr>
          <w:rFonts w:ascii="Arial" w:eastAsia="Times New Roman" w:hAnsi="Arial" w:cs="Arial"/>
          <w:color w:val="333333"/>
          <w:sz w:val="24"/>
          <w:szCs w:val="24"/>
          <w:lang w:eastAsia="ru-RU"/>
        </w:rPr>
        <w:lastRenderedPageBreak/>
        <w:t>капитального ремонта многоквартирного дома, определенной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1B59EC" w:rsidRPr="001B59EC" w:rsidRDefault="001B59EC" w:rsidP="001B59EC">
      <w:pPr>
        <w:shd w:val="clear" w:color="auto" w:fill="FFFFFF"/>
        <w:spacing w:after="0" w:line="290" w:lineRule="atLeast"/>
        <w:jc w:val="both"/>
        <w:rPr>
          <w:rFonts w:ascii="Arial" w:eastAsia="Times New Roman" w:hAnsi="Arial" w:cs="Arial"/>
          <w:color w:val="333333"/>
          <w:sz w:val="24"/>
          <w:szCs w:val="24"/>
          <w:lang w:eastAsia="ru-RU"/>
        </w:rPr>
      </w:pPr>
      <w:r w:rsidRPr="001B59EC">
        <w:rPr>
          <w:rFonts w:ascii="Arial" w:eastAsia="Times New Roman" w:hAnsi="Arial" w:cs="Arial"/>
          <w:color w:val="333333"/>
          <w:sz w:val="24"/>
          <w:szCs w:val="24"/>
          <w:lang w:eastAsia="ru-RU"/>
        </w:rPr>
        <w:t>(в ред. Федерального </w:t>
      </w:r>
      <w:hyperlink r:id="rId29" w:anchor="dst100032" w:history="1">
        <w:r w:rsidRPr="001B59EC">
          <w:rPr>
            <w:rFonts w:ascii="Arial" w:eastAsia="Times New Roman" w:hAnsi="Arial" w:cs="Arial"/>
            <w:color w:val="666699"/>
            <w:sz w:val="24"/>
            <w:szCs w:val="24"/>
            <w:lang w:eastAsia="ru-RU"/>
          </w:rPr>
          <w:t>закона</w:t>
        </w:r>
      </w:hyperlink>
      <w:r w:rsidRPr="001B59EC">
        <w:rPr>
          <w:rFonts w:ascii="Arial" w:eastAsia="Times New Roman" w:hAnsi="Arial" w:cs="Arial"/>
          <w:color w:val="333333"/>
          <w:sz w:val="24"/>
          <w:szCs w:val="24"/>
          <w:lang w:eastAsia="ru-RU"/>
        </w:rPr>
        <w:t> от 20.12.2017 N 399-ФЗ)</w:t>
      </w:r>
    </w:p>
    <w:p w:rsidR="003D3A06" w:rsidRDefault="003D3A06"/>
    <w:sectPr w:rsidR="003D3A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079"/>
    <w:rsid w:val="001B59EC"/>
    <w:rsid w:val="003D3A06"/>
    <w:rsid w:val="00E85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A7717"/>
  <w15:chartTrackingRefBased/>
  <w15:docId w15:val="{1E979C50-87EA-44AC-9AE8-EFF17EE3E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B59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59EC"/>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1B59EC"/>
    <w:rPr>
      <w:color w:val="0000FF"/>
      <w:u w:val="single"/>
    </w:rPr>
  </w:style>
  <w:style w:type="character" w:customStyle="1" w:styleId="blk">
    <w:name w:val="blk"/>
    <w:basedOn w:val="a0"/>
    <w:rsid w:val="001B59EC"/>
  </w:style>
  <w:style w:type="character" w:customStyle="1" w:styleId="hl">
    <w:name w:val="hl"/>
    <w:basedOn w:val="a0"/>
    <w:rsid w:val="001B59EC"/>
  </w:style>
  <w:style w:type="character" w:customStyle="1" w:styleId="nobr">
    <w:name w:val="nobr"/>
    <w:basedOn w:val="a0"/>
    <w:rsid w:val="001B5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255745">
      <w:bodyDiv w:val="1"/>
      <w:marLeft w:val="0"/>
      <w:marRight w:val="0"/>
      <w:marTop w:val="0"/>
      <w:marBottom w:val="0"/>
      <w:divBdr>
        <w:top w:val="none" w:sz="0" w:space="0" w:color="auto"/>
        <w:left w:val="none" w:sz="0" w:space="0" w:color="auto"/>
        <w:bottom w:val="none" w:sz="0" w:space="0" w:color="auto"/>
        <w:right w:val="none" w:sz="0" w:space="0" w:color="auto"/>
      </w:divBdr>
      <w:divsChild>
        <w:div w:id="684750509">
          <w:marLeft w:val="0"/>
          <w:marRight w:val="0"/>
          <w:marTop w:val="120"/>
          <w:marBottom w:val="0"/>
          <w:divBdr>
            <w:top w:val="none" w:sz="0" w:space="0" w:color="auto"/>
            <w:left w:val="none" w:sz="0" w:space="0" w:color="auto"/>
            <w:bottom w:val="none" w:sz="0" w:space="0" w:color="auto"/>
            <w:right w:val="none" w:sz="0" w:space="0" w:color="auto"/>
          </w:divBdr>
        </w:div>
        <w:div w:id="2040550328">
          <w:marLeft w:val="0"/>
          <w:marRight w:val="0"/>
          <w:marTop w:val="120"/>
          <w:marBottom w:val="0"/>
          <w:divBdr>
            <w:top w:val="none" w:sz="0" w:space="0" w:color="auto"/>
            <w:left w:val="none" w:sz="0" w:space="0" w:color="auto"/>
            <w:bottom w:val="none" w:sz="0" w:space="0" w:color="auto"/>
            <w:right w:val="none" w:sz="0" w:space="0" w:color="auto"/>
          </w:divBdr>
        </w:div>
        <w:div w:id="1844665975">
          <w:marLeft w:val="0"/>
          <w:marRight w:val="0"/>
          <w:marTop w:val="120"/>
          <w:marBottom w:val="0"/>
          <w:divBdr>
            <w:top w:val="none" w:sz="0" w:space="0" w:color="auto"/>
            <w:left w:val="none" w:sz="0" w:space="0" w:color="auto"/>
            <w:bottom w:val="none" w:sz="0" w:space="0" w:color="auto"/>
            <w:right w:val="none" w:sz="0" w:space="0" w:color="auto"/>
          </w:divBdr>
        </w:div>
        <w:div w:id="1522469260">
          <w:marLeft w:val="0"/>
          <w:marRight w:val="0"/>
          <w:marTop w:val="0"/>
          <w:marBottom w:val="0"/>
          <w:divBdr>
            <w:top w:val="none" w:sz="0" w:space="0" w:color="auto"/>
            <w:left w:val="none" w:sz="0" w:space="0" w:color="auto"/>
            <w:bottom w:val="none" w:sz="0" w:space="0" w:color="auto"/>
            <w:right w:val="none" w:sz="0" w:space="0" w:color="auto"/>
          </w:divBdr>
          <w:divsChild>
            <w:div w:id="498233070">
              <w:marLeft w:val="0"/>
              <w:marRight w:val="0"/>
              <w:marTop w:val="120"/>
              <w:marBottom w:val="0"/>
              <w:divBdr>
                <w:top w:val="none" w:sz="0" w:space="0" w:color="auto"/>
                <w:left w:val="none" w:sz="0" w:space="0" w:color="auto"/>
                <w:bottom w:val="none" w:sz="0" w:space="0" w:color="auto"/>
                <w:right w:val="none" w:sz="0" w:space="0" w:color="auto"/>
              </w:divBdr>
            </w:div>
          </w:divsChild>
        </w:div>
        <w:div w:id="1200167087">
          <w:marLeft w:val="0"/>
          <w:marRight w:val="0"/>
          <w:marTop w:val="0"/>
          <w:marBottom w:val="0"/>
          <w:divBdr>
            <w:top w:val="none" w:sz="0" w:space="0" w:color="auto"/>
            <w:left w:val="none" w:sz="0" w:space="0" w:color="auto"/>
            <w:bottom w:val="none" w:sz="0" w:space="0" w:color="auto"/>
            <w:right w:val="none" w:sz="0" w:space="0" w:color="auto"/>
          </w:divBdr>
        </w:div>
        <w:div w:id="209345797">
          <w:marLeft w:val="0"/>
          <w:marRight w:val="0"/>
          <w:marTop w:val="120"/>
          <w:marBottom w:val="0"/>
          <w:divBdr>
            <w:top w:val="none" w:sz="0" w:space="0" w:color="auto"/>
            <w:left w:val="none" w:sz="0" w:space="0" w:color="auto"/>
            <w:bottom w:val="none" w:sz="0" w:space="0" w:color="auto"/>
            <w:right w:val="none" w:sz="0" w:space="0" w:color="auto"/>
          </w:divBdr>
        </w:div>
        <w:div w:id="596445502">
          <w:marLeft w:val="0"/>
          <w:marRight w:val="0"/>
          <w:marTop w:val="120"/>
          <w:marBottom w:val="0"/>
          <w:divBdr>
            <w:top w:val="none" w:sz="0" w:space="0" w:color="auto"/>
            <w:left w:val="none" w:sz="0" w:space="0" w:color="auto"/>
            <w:bottom w:val="none" w:sz="0" w:space="0" w:color="auto"/>
            <w:right w:val="none" w:sz="0" w:space="0" w:color="auto"/>
          </w:divBdr>
        </w:div>
        <w:div w:id="267084970">
          <w:marLeft w:val="0"/>
          <w:marRight w:val="0"/>
          <w:marTop w:val="120"/>
          <w:marBottom w:val="0"/>
          <w:divBdr>
            <w:top w:val="none" w:sz="0" w:space="0" w:color="auto"/>
            <w:left w:val="none" w:sz="0" w:space="0" w:color="auto"/>
            <w:bottom w:val="none" w:sz="0" w:space="0" w:color="auto"/>
            <w:right w:val="none" w:sz="0" w:space="0" w:color="auto"/>
          </w:divBdr>
        </w:div>
        <w:div w:id="1773941197">
          <w:marLeft w:val="0"/>
          <w:marRight w:val="0"/>
          <w:marTop w:val="120"/>
          <w:marBottom w:val="0"/>
          <w:divBdr>
            <w:top w:val="none" w:sz="0" w:space="0" w:color="auto"/>
            <w:left w:val="none" w:sz="0" w:space="0" w:color="auto"/>
            <w:bottom w:val="none" w:sz="0" w:space="0" w:color="auto"/>
            <w:right w:val="none" w:sz="0" w:space="0" w:color="auto"/>
          </w:divBdr>
        </w:div>
        <w:div w:id="418403357">
          <w:marLeft w:val="0"/>
          <w:marRight w:val="0"/>
          <w:marTop w:val="120"/>
          <w:marBottom w:val="0"/>
          <w:divBdr>
            <w:top w:val="none" w:sz="0" w:space="0" w:color="auto"/>
            <w:left w:val="none" w:sz="0" w:space="0" w:color="auto"/>
            <w:bottom w:val="none" w:sz="0" w:space="0" w:color="auto"/>
            <w:right w:val="none" w:sz="0" w:space="0" w:color="auto"/>
          </w:divBdr>
        </w:div>
        <w:div w:id="2119830886">
          <w:marLeft w:val="0"/>
          <w:marRight w:val="0"/>
          <w:marTop w:val="120"/>
          <w:marBottom w:val="0"/>
          <w:divBdr>
            <w:top w:val="none" w:sz="0" w:space="0" w:color="auto"/>
            <w:left w:val="none" w:sz="0" w:space="0" w:color="auto"/>
            <w:bottom w:val="none" w:sz="0" w:space="0" w:color="auto"/>
            <w:right w:val="none" w:sz="0" w:space="0" w:color="auto"/>
          </w:divBdr>
        </w:div>
        <w:div w:id="436869506">
          <w:marLeft w:val="0"/>
          <w:marRight w:val="0"/>
          <w:marTop w:val="120"/>
          <w:marBottom w:val="0"/>
          <w:divBdr>
            <w:top w:val="none" w:sz="0" w:space="0" w:color="auto"/>
            <w:left w:val="none" w:sz="0" w:space="0" w:color="auto"/>
            <w:bottom w:val="none" w:sz="0" w:space="0" w:color="auto"/>
            <w:right w:val="none" w:sz="0" w:space="0" w:color="auto"/>
          </w:divBdr>
        </w:div>
        <w:div w:id="367141899">
          <w:marLeft w:val="0"/>
          <w:marRight w:val="0"/>
          <w:marTop w:val="0"/>
          <w:marBottom w:val="0"/>
          <w:divBdr>
            <w:top w:val="none" w:sz="0" w:space="0" w:color="auto"/>
            <w:left w:val="none" w:sz="0" w:space="0" w:color="auto"/>
            <w:bottom w:val="none" w:sz="0" w:space="0" w:color="auto"/>
            <w:right w:val="none" w:sz="0" w:space="0" w:color="auto"/>
          </w:divBdr>
        </w:div>
        <w:div w:id="1230070269">
          <w:marLeft w:val="0"/>
          <w:marRight w:val="0"/>
          <w:marTop w:val="120"/>
          <w:marBottom w:val="0"/>
          <w:divBdr>
            <w:top w:val="none" w:sz="0" w:space="0" w:color="auto"/>
            <w:left w:val="none" w:sz="0" w:space="0" w:color="auto"/>
            <w:bottom w:val="none" w:sz="0" w:space="0" w:color="auto"/>
            <w:right w:val="none" w:sz="0" w:space="0" w:color="auto"/>
          </w:divBdr>
        </w:div>
        <w:div w:id="1366634216">
          <w:marLeft w:val="0"/>
          <w:marRight w:val="0"/>
          <w:marTop w:val="120"/>
          <w:marBottom w:val="0"/>
          <w:divBdr>
            <w:top w:val="none" w:sz="0" w:space="0" w:color="auto"/>
            <w:left w:val="none" w:sz="0" w:space="0" w:color="auto"/>
            <w:bottom w:val="none" w:sz="0" w:space="0" w:color="auto"/>
            <w:right w:val="none" w:sz="0" w:space="0" w:color="auto"/>
          </w:divBdr>
        </w:div>
        <w:div w:id="341056978">
          <w:marLeft w:val="0"/>
          <w:marRight w:val="0"/>
          <w:marTop w:val="120"/>
          <w:marBottom w:val="0"/>
          <w:divBdr>
            <w:top w:val="none" w:sz="0" w:space="0" w:color="auto"/>
            <w:left w:val="none" w:sz="0" w:space="0" w:color="auto"/>
            <w:bottom w:val="none" w:sz="0" w:space="0" w:color="auto"/>
            <w:right w:val="none" w:sz="0" w:space="0" w:color="auto"/>
          </w:divBdr>
        </w:div>
        <w:div w:id="1409497230">
          <w:marLeft w:val="0"/>
          <w:marRight w:val="0"/>
          <w:marTop w:val="0"/>
          <w:marBottom w:val="0"/>
          <w:divBdr>
            <w:top w:val="none" w:sz="0" w:space="0" w:color="auto"/>
            <w:left w:val="none" w:sz="0" w:space="0" w:color="auto"/>
            <w:bottom w:val="none" w:sz="0" w:space="0" w:color="auto"/>
            <w:right w:val="none" w:sz="0" w:space="0" w:color="auto"/>
          </w:divBdr>
          <w:divsChild>
            <w:div w:id="399908154">
              <w:marLeft w:val="0"/>
              <w:marRight w:val="0"/>
              <w:marTop w:val="120"/>
              <w:marBottom w:val="0"/>
              <w:divBdr>
                <w:top w:val="none" w:sz="0" w:space="0" w:color="auto"/>
                <w:left w:val="none" w:sz="0" w:space="0" w:color="auto"/>
                <w:bottom w:val="none" w:sz="0" w:space="0" w:color="auto"/>
                <w:right w:val="none" w:sz="0" w:space="0" w:color="auto"/>
              </w:divBdr>
            </w:div>
          </w:divsChild>
        </w:div>
        <w:div w:id="1027021892">
          <w:marLeft w:val="0"/>
          <w:marRight w:val="0"/>
          <w:marTop w:val="120"/>
          <w:marBottom w:val="0"/>
          <w:divBdr>
            <w:top w:val="none" w:sz="0" w:space="0" w:color="auto"/>
            <w:left w:val="none" w:sz="0" w:space="0" w:color="auto"/>
            <w:bottom w:val="none" w:sz="0" w:space="0" w:color="auto"/>
            <w:right w:val="none" w:sz="0" w:space="0" w:color="auto"/>
          </w:divBdr>
        </w:div>
        <w:div w:id="1095515969">
          <w:marLeft w:val="0"/>
          <w:marRight w:val="0"/>
          <w:marTop w:val="0"/>
          <w:marBottom w:val="0"/>
          <w:divBdr>
            <w:top w:val="none" w:sz="0" w:space="0" w:color="auto"/>
            <w:left w:val="none" w:sz="0" w:space="0" w:color="auto"/>
            <w:bottom w:val="none" w:sz="0" w:space="0" w:color="auto"/>
            <w:right w:val="none" w:sz="0" w:space="0" w:color="auto"/>
          </w:divBdr>
          <w:divsChild>
            <w:div w:id="2025589712">
              <w:marLeft w:val="0"/>
              <w:marRight w:val="0"/>
              <w:marTop w:val="120"/>
              <w:marBottom w:val="0"/>
              <w:divBdr>
                <w:top w:val="none" w:sz="0" w:space="0" w:color="auto"/>
                <w:left w:val="none" w:sz="0" w:space="0" w:color="auto"/>
                <w:bottom w:val="none" w:sz="0" w:space="0" w:color="auto"/>
                <w:right w:val="none" w:sz="0" w:space="0" w:color="auto"/>
              </w:divBdr>
            </w:div>
          </w:divsChild>
        </w:div>
        <w:div w:id="1153057826">
          <w:marLeft w:val="0"/>
          <w:marRight w:val="0"/>
          <w:marTop w:val="120"/>
          <w:marBottom w:val="0"/>
          <w:divBdr>
            <w:top w:val="none" w:sz="0" w:space="0" w:color="auto"/>
            <w:left w:val="none" w:sz="0" w:space="0" w:color="auto"/>
            <w:bottom w:val="none" w:sz="0" w:space="0" w:color="auto"/>
            <w:right w:val="none" w:sz="0" w:space="0" w:color="auto"/>
          </w:divBdr>
        </w:div>
        <w:div w:id="31882672">
          <w:marLeft w:val="0"/>
          <w:marRight w:val="0"/>
          <w:marTop w:val="0"/>
          <w:marBottom w:val="0"/>
          <w:divBdr>
            <w:top w:val="none" w:sz="0" w:space="0" w:color="auto"/>
            <w:left w:val="none" w:sz="0" w:space="0" w:color="auto"/>
            <w:bottom w:val="none" w:sz="0" w:space="0" w:color="auto"/>
            <w:right w:val="none" w:sz="0" w:space="0" w:color="auto"/>
          </w:divBdr>
          <w:divsChild>
            <w:div w:id="1790011332">
              <w:marLeft w:val="0"/>
              <w:marRight w:val="0"/>
              <w:marTop w:val="120"/>
              <w:marBottom w:val="0"/>
              <w:divBdr>
                <w:top w:val="none" w:sz="0" w:space="0" w:color="auto"/>
                <w:left w:val="none" w:sz="0" w:space="0" w:color="auto"/>
                <w:bottom w:val="none" w:sz="0" w:space="0" w:color="auto"/>
                <w:right w:val="none" w:sz="0" w:space="0" w:color="auto"/>
              </w:divBdr>
            </w:div>
          </w:divsChild>
        </w:div>
        <w:div w:id="2002851093">
          <w:marLeft w:val="0"/>
          <w:marRight w:val="0"/>
          <w:marTop w:val="0"/>
          <w:marBottom w:val="0"/>
          <w:divBdr>
            <w:top w:val="none" w:sz="0" w:space="0" w:color="auto"/>
            <w:left w:val="none" w:sz="0" w:space="0" w:color="auto"/>
            <w:bottom w:val="none" w:sz="0" w:space="0" w:color="auto"/>
            <w:right w:val="none" w:sz="0" w:space="0" w:color="auto"/>
          </w:divBdr>
        </w:div>
        <w:div w:id="1279529902">
          <w:marLeft w:val="0"/>
          <w:marRight w:val="0"/>
          <w:marTop w:val="120"/>
          <w:marBottom w:val="0"/>
          <w:divBdr>
            <w:top w:val="none" w:sz="0" w:space="0" w:color="auto"/>
            <w:left w:val="none" w:sz="0" w:space="0" w:color="auto"/>
            <w:bottom w:val="none" w:sz="0" w:space="0" w:color="auto"/>
            <w:right w:val="none" w:sz="0" w:space="0" w:color="auto"/>
          </w:divBdr>
        </w:div>
        <w:div w:id="1474175768">
          <w:marLeft w:val="0"/>
          <w:marRight w:val="0"/>
          <w:marTop w:val="0"/>
          <w:marBottom w:val="0"/>
          <w:divBdr>
            <w:top w:val="none" w:sz="0" w:space="0" w:color="auto"/>
            <w:left w:val="none" w:sz="0" w:space="0" w:color="auto"/>
            <w:bottom w:val="none" w:sz="0" w:space="0" w:color="auto"/>
            <w:right w:val="none" w:sz="0" w:space="0" w:color="auto"/>
          </w:divBdr>
          <w:divsChild>
            <w:div w:id="2049138974">
              <w:marLeft w:val="0"/>
              <w:marRight w:val="0"/>
              <w:marTop w:val="120"/>
              <w:marBottom w:val="0"/>
              <w:divBdr>
                <w:top w:val="none" w:sz="0" w:space="0" w:color="auto"/>
                <w:left w:val="none" w:sz="0" w:space="0" w:color="auto"/>
                <w:bottom w:val="none" w:sz="0" w:space="0" w:color="auto"/>
                <w:right w:val="none" w:sz="0" w:space="0" w:color="auto"/>
              </w:divBdr>
            </w:div>
          </w:divsChild>
        </w:div>
        <w:div w:id="1911307118">
          <w:marLeft w:val="0"/>
          <w:marRight w:val="0"/>
          <w:marTop w:val="120"/>
          <w:marBottom w:val="0"/>
          <w:divBdr>
            <w:top w:val="none" w:sz="0" w:space="0" w:color="auto"/>
            <w:left w:val="none" w:sz="0" w:space="0" w:color="auto"/>
            <w:bottom w:val="none" w:sz="0" w:space="0" w:color="auto"/>
            <w:right w:val="none" w:sz="0" w:space="0" w:color="auto"/>
          </w:divBdr>
        </w:div>
        <w:div w:id="552234649">
          <w:marLeft w:val="0"/>
          <w:marRight w:val="0"/>
          <w:marTop w:val="0"/>
          <w:marBottom w:val="0"/>
          <w:divBdr>
            <w:top w:val="none" w:sz="0" w:space="0" w:color="auto"/>
            <w:left w:val="none" w:sz="0" w:space="0" w:color="auto"/>
            <w:bottom w:val="none" w:sz="0" w:space="0" w:color="auto"/>
            <w:right w:val="none" w:sz="0" w:space="0" w:color="auto"/>
          </w:divBdr>
          <w:divsChild>
            <w:div w:id="2024282478">
              <w:marLeft w:val="0"/>
              <w:marRight w:val="0"/>
              <w:marTop w:val="120"/>
              <w:marBottom w:val="0"/>
              <w:divBdr>
                <w:top w:val="none" w:sz="0" w:space="0" w:color="auto"/>
                <w:left w:val="none" w:sz="0" w:space="0" w:color="auto"/>
                <w:bottom w:val="none" w:sz="0" w:space="0" w:color="auto"/>
                <w:right w:val="none" w:sz="0" w:space="0" w:color="auto"/>
              </w:divBdr>
            </w:div>
          </w:divsChild>
        </w:div>
        <w:div w:id="370618151">
          <w:marLeft w:val="0"/>
          <w:marRight w:val="0"/>
          <w:marTop w:val="0"/>
          <w:marBottom w:val="0"/>
          <w:divBdr>
            <w:top w:val="none" w:sz="0" w:space="0" w:color="auto"/>
            <w:left w:val="none" w:sz="0" w:space="0" w:color="auto"/>
            <w:bottom w:val="none" w:sz="0" w:space="0" w:color="auto"/>
            <w:right w:val="none" w:sz="0" w:space="0" w:color="auto"/>
          </w:divBdr>
        </w:div>
        <w:div w:id="202795521">
          <w:marLeft w:val="0"/>
          <w:marRight w:val="0"/>
          <w:marTop w:val="120"/>
          <w:marBottom w:val="0"/>
          <w:divBdr>
            <w:top w:val="none" w:sz="0" w:space="0" w:color="auto"/>
            <w:left w:val="none" w:sz="0" w:space="0" w:color="auto"/>
            <w:bottom w:val="none" w:sz="0" w:space="0" w:color="auto"/>
            <w:right w:val="none" w:sz="0" w:space="0" w:color="auto"/>
          </w:divBdr>
        </w:div>
        <w:div w:id="183058926">
          <w:marLeft w:val="0"/>
          <w:marRight w:val="0"/>
          <w:marTop w:val="0"/>
          <w:marBottom w:val="0"/>
          <w:divBdr>
            <w:top w:val="none" w:sz="0" w:space="0" w:color="auto"/>
            <w:left w:val="none" w:sz="0" w:space="0" w:color="auto"/>
            <w:bottom w:val="none" w:sz="0" w:space="0" w:color="auto"/>
            <w:right w:val="none" w:sz="0" w:space="0" w:color="auto"/>
          </w:divBdr>
          <w:divsChild>
            <w:div w:id="1317609608">
              <w:marLeft w:val="0"/>
              <w:marRight w:val="0"/>
              <w:marTop w:val="120"/>
              <w:marBottom w:val="0"/>
              <w:divBdr>
                <w:top w:val="none" w:sz="0" w:space="0" w:color="auto"/>
                <w:left w:val="none" w:sz="0" w:space="0" w:color="auto"/>
                <w:bottom w:val="none" w:sz="0" w:space="0" w:color="auto"/>
                <w:right w:val="none" w:sz="0" w:space="0" w:color="auto"/>
              </w:divBdr>
            </w:div>
          </w:divsChild>
        </w:div>
        <w:div w:id="1638876673">
          <w:marLeft w:val="0"/>
          <w:marRight w:val="0"/>
          <w:marTop w:val="0"/>
          <w:marBottom w:val="0"/>
          <w:divBdr>
            <w:top w:val="none" w:sz="0" w:space="0" w:color="auto"/>
            <w:left w:val="none" w:sz="0" w:space="0" w:color="auto"/>
            <w:bottom w:val="none" w:sz="0" w:space="0" w:color="auto"/>
            <w:right w:val="none" w:sz="0" w:space="0" w:color="auto"/>
          </w:divBdr>
        </w:div>
        <w:div w:id="983579102">
          <w:marLeft w:val="0"/>
          <w:marRight w:val="0"/>
          <w:marTop w:val="120"/>
          <w:marBottom w:val="0"/>
          <w:divBdr>
            <w:top w:val="none" w:sz="0" w:space="0" w:color="auto"/>
            <w:left w:val="none" w:sz="0" w:space="0" w:color="auto"/>
            <w:bottom w:val="none" w:sz="0" w:space="0" w:color="auto"/>
            <w:right w:val="none" w:sz="0" w:space="0" w:color="auto"/>
          </w:divBdr>
        </w:div>
        <w:div w:id="897983606">
          <w:marLeft w:val="0"/>
          <w:marRight w:val="0"/>
          <w:marTop w:val="0"/>
          <w:marBottom w:val="0"/>
          <w:divBdr>
            <w:top w:val="none" w:sz="0" w:space="0" w:color="auto"/>
            <w:left w:val="none" w:sz="0" w:space="0" w:color="auto"/>
            <w:bottom w:val="none" w:sz="0" w:space="0" w:color="auto"/>
            <w:right w:val="none" w:sz="0" w:space="0" w:color="auto"/>
          </w:divBdr>
          <w:divsChild>
            <w:div w:id="37323650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96679/" TargetMode="External"/><Relationship Id="rId13" Type="http://schemas.openxmlformats.org/officeDocument/2006/relationships/hyperlink" Target="http://www.consultant.ru/document/cons_doc_LAW_287293/db0dd0540df71f2cc0f4f231444f646e99006c79/" TargetMode="External"/><Relationship Id="rId18" Type="http://schemas.openxmlformats.org/officeDocument/2006/relationships/hyperlink" Target="http://www.consultant.ru/document/cons_doc_LAW_287293/79ef636f9ef4c612a570bbf76ea9fa860202e865/" TargetMode="External"/><Relationship Id="rId26" Type="http://schemas.openxmlformats.org/officeDocument/2006/relationships/hyperlink" Target="http://www.consultant.ru/document/cons_doc_LAW_221432/3d0cac60971a511280cbba229d9b6329c07731f7/" TargetMode="External"/><Relationship Id="rId3" Type="http://schemas.openxmlformats.org/officeDocument/2006/relationships/webSettings" Target="webSettings.xml"/><Relationship Id="rId21" Type="http://schemas.openxmlformats.org/officeDocument/2006/relationships/hyperlink" Target="http://www.consultant.ru/document/cons_doc_LAW_287293/79ef636f9ef4c612a570bbf76ea9fa860202e865/" TargetMode="External"/><Relationship Id="rId7" Type="http://schemas.openxmlformats.org/officeDocument/2006/relationships/hyperlink" Target="http://www.consultant.ru/document/cons_doc_LAW_287293/79ef636f9ef4c612a570bbf76ea9fa860202e865/" TargetMode="External"/><Relationship Id="rId12" Type="http://schemas.openxmlformats.org/officeDocument/2006/relationships/hyperlink" Target="http://www.consultant.ru/document/cons_doc_LAW_221432/3d0cac60971a511280cbba229d9b6329c07731f7/" TargetMode="External"/><Relationship Id="rId17" Type="http://schemas.openxmlformats.org/officeDocument/2006/relationships/hyperlink" Target="http://www.consultant.ru/document/cons_doc_LAW_287293/79ef636f9ef4c612a570bbf76ea9fa860202e865/" TargetMode="External"/><Relationship Id="rId25" Type="http://schemas.openxmlformats.org/officeDocument/2006/relationships/hyperlink" Target="http://www.consultant.ru/document/cons_doc_LAW_287293/db0dd0540df71f2cc0f4f231444f646e99006c79/" TargetMode="External"/><Relationship Id="rId2" Type="http://schemas.openxmlformats.org/officeDocument/2006/relationships/settings" Target="settings.xml"/><Relationship Id="rId16" Type="http://schemas.openxmlformats.org/officeDocument/2006/relationships/hyperlink" Target="http://www.consultant.ru/document/cons_doc_LAW_221432/3d0cac60971a511280cbba229d9b6329c07731f7/" TargetMode="External"/><Relationship Id="rId20" Type="http://schemas.openxmlformats.org/officeDocument/2006/relationships/hyperlink" Target="http://www.consultant.ru/document/cons_doc_LAW_287293/79ef636f9ef4c612a570bbf76ea9fa860202e865/" TargetMode="External"/><Relationship Id="rId29" Type="http://schemas.openxmlformats.org/officeDocument/2006/relationships/hyperlink" Target="http://www.consultant.ru/document/cons_doc_LAW_285630/3d0cac60971a511280cbba229d9b6329c07731f7/" TargetMode="External"/><Relationship Id="rId1" Type="http://schemas.openxmlformats.org/officeDocument/2006/relationships/styles" Target="styles.xml"/><Relationship Id="rId6" Type="http://schemas.openxmlformats.org/officeDocument/2006/relationships/hyperlink" Target="http://www.consultant.ru/document/cons_doc_LAW_221225/3d0cac60971a511280cbba229d9b6329c07731f7/" TargetMode="External"/><Relationship Id="rId11" Type="http://schemas.openxmlformats.org/officeDocument/2006/relationships/hyperlink" Target="http://www.consultant.ru/document/cons_doc_LAW_221432/3d0cac60971a511280cbba229d9b6329c07731f7/" TargetMode="External"/><Relationship Id="rId24" Type="http://schemas.openxmlformats.org/officeDocument/2006/relationships/hyperlink" Target="http://www.consultant.ru/document/cons_doc_LAW_287293/5e32509a22a65680e91e1829b690fb372b0dc61a/" TargetMode="External"/><Relationship Id="rId5" Type="http://schemas.openxmlformats.org/officeDocument/2006/relationships/hyperlink" Target="http://www.consultant.ru/document/cons_doc_LAW_287293/2ff57a152612fab53de70f6db89b7e48c13e4428/" TargetMode="External"/><Relationship Id="rId15" Type="http://schemas.openxmlformats.org/officeDocument/2006/relationships/hyperlink" Target="http://www.consultant.ru/document/cons_doc_LAW_285630/3d0cac60971a511280cbba229d9b6329c07731f7/" TargetMode="External"/><Relationship Id="rId23" Type="http://schemas.openxmlformats.org/officeDocument/2006/relationships/hyperlink" Target="http://www.consultant.ru/document/cons_doc_LAW_287293/79ef636f9ef4c612a570bbf76ea9fa860202e865/" TargetMode="External"/><Relationship Id="rId28" Type="http://schemas.openxmlformats.org/officeDocument/2006/relationships/hyperlink" Target="http://www.consultant.ru/document/cons_doc_LAW_285630/3d0cac60971a511280cbba229d9b6329c07731f7/" TargetMode="External"/><Relationship Id="rId10" Type="http://schemas.openxmlformats.org/officeDocument/2006/relationships/hyperlink" Target="http://www.consultant.ru/document/cons_doc_LAW_287293/1780d8e63af4f0192183050bd55353e83d895085/" TargetMode="External"/><Relationship Id="rId19" Type="http://schemas.openxmlformats.org/officeDocument/2006/relationships/hyperlink" Target="http://www.consultant.ru/document/cons_doc_LAW_285630/3d0cac60971a511280cbba229d9b6329c07731f7/" TargetMode="External"/><Relationship Id="rId31" Type="http://schemas.openxmlformats.org/officeDocument/2006/relationships/theme" Target="theme/theme1.xml"/><Relationship Id="rId4" Type="http://schemas.openxmlformats.org/officeDocument/2006/relationships/hyperlink" Target="http://www.consultant.ru/document/cons_doc_LAW_51057/" TargetMode="External"/><Relationship Id="rId9" Type="http://schemas.openxmlformats.org/officeDocument/2006/relationships/hyperlink" Target="http://www.consultant.ru/document/cons_doc_LAW_221432/3d0cac60971a511280cbba229d9b6329c07731f7/" TargetMode="External"/><Relationship Id="rId14" Type="http://schemas.openxmlformats.org/officeDocument/2006/relationships/hyperlink" Target="http://www.consultant.ru/document/cons_doc_LAW_221432/3d0cac60971a511280cbba229d9b6329c07731f7/" TargetMode="External"/><Relationship Id="rId22" Type="http://schemas.openxmlformats.org/officeDocument/2006/relationships/hyperlink" Target="http://www.consultant.ru/document/cons_doc_LAW_287293/79ef636f9ef4c612a570bbf76ea9fa860202e865/" TargetMode="External"/><Relationship Id="rId27" Type="http://schemas.openxmlformats.org/officeDocument/2006/relationships/hyperlink" Target="http://www.consultant.ru/document/cons_doc_LAW_209880/3d0cac60971a511280cbba229d9b6329c07731f7/"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2054</Words>
  <Characters>11713</Characters>
  <Application>Microsoft Office Word</Application>
  <DocSecurity>0</DocSecurity>
  <Lines>97</Lines>
  <Paragraphs>27</Paragraphs>
  <ScaleCrop>false</ScaleCrop>
  <Company>diakov.net</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2018-03-12T11:20:00Z</dcterms:created>
  <dcterms:modified xsi:type="dcterms:W3CDTF">2018-03-12T11:20:00Z</dcterms:modified>
</cp:coreProperties>
</file>