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emf" ContentType="image/x-emf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9"/>
        <w:jc w:val="center"/>
        <w:rPr>
          <w:rFonts w:ascii="Times New Roman" w:hAnsi="Times New Roman"/>
          <w:b/>
          <w:color w:val="0070c0"/>
          <w:sz w:val="28"/>
        </w:rPr>
      </w:pPr>
      <w:r>
        <w:rPr>
          <w:rFonts w:ascii="Times New Roman" w:hAnsi="Times New Roman"/>
          <w:b/>
          <w:color w:val="0070c0"/>
          <w:sz w:val="28"/>
        </w:rPr>
      </w:r>
      <w:r>
        <w:rPr>
          <w:rFonts w:ascii="Times New Roman" w:hAnsi="Times New Roman"/>
          <w:b/>
          <w:color w:val="0070c0"/>
          <w:sz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-249215</wp:posOffset>
                </wp:positionH>
                <wp:positionV relativeFrom="paragraph">
                  <wp:posOffset>-347801</wp:posOffset>
                </wp:positionV>
                <wp:extent cx="5295520" cy="735246"/>
                <wp:effectExtent l="6350" t="6350" r="6350" b="6350"/>
                <wp:wrapNone/>
                <wp:docPr id="1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Основное лого 2Орловская_Монтажная область 1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rcRect l="-9678" t="-1553" r="-124547" b="980"/>
                        <a:stretch/>
                      </pic:blipFill>
                      <pic:spPr bwMode="auto">
                        <a:xfrm flipH="0" flipV="0">
                          <a:off x="0" y="0"/>
                          <a:ext cx="5295519" cy="7352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1584;o:allowoverlap:true;o:allowincell:true;mso-position-horizontal-relative:text;margin-left:-19.62pt;mso-position-horizontal:absolute;mso-position-vertical-relative:text;margin-top:-27.39pt;mso-position-vertical:absolute;width:416.97pt;height:57.89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/>
          <w:b/>
          <w:color w:val="0070c0"/>
          <w:sz w:val="28"/>
        </w:rPr>
      </w:r>
      <w:r>
        <w:rPr>
          <w:rFonts w:ascii="Times New Roman" w:hAnsi="Times New Roman"/>
          <w:b/>
          <w:color w:val="0070c0"/>
          <w:sz w:val="28"/>
        </w:rPr>
      </w:r>
    </w:p>
    <w:p>
      <w:pPr>
        <w:ind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 w:val="0"/>
          <w:color w:val="000000" w:themeColor="text1"/>
          <w:sz w:val="16"/>
          <w:szCs w:val="16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0"/>
        <w:jc w:val="center"/>
        <w:spacing w:after="0" w:afterAutospacing="0" w:line="240" w:lineRule="auto"/>
        <w:rPr>
          <w:rFonts w:ascii="Times New Roman" w:hAnsi="Times New Roman" w:cs="Times New Roman"/>
          <w:color w:val="0070c0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color w:val="0070c0"/>
          <w:sz w:val="28"/>
          <w:szCs w:val="28"/>
          <w:highlight w:val="none"/>
        </w:rPr>
        <w:t xml:space="preserve">           </w:t>
      </w:r>
      <w:r>
        <w:rPr>
          <w:rFonts w:ascii="Times New Roman" w:hAnsi="Times New Roman" w:eastAsia="Times New Roman" w:cs="Times New Roman"/>
          <w:b/>
          <w:color w:val="0070c0"/>
          <w:sz w:val="28"/>
          <w:szCs w:val="28"/>
        </w:rPr>
        <w:t xml:space="preserve">С начала осени в орловском регионе будут применяться критерии неиспользования земельных участков</w:t>
      </w:r>
      <w:r>
        <w:rPr>
          <w:rFonts w:ascii="Times New Roman" w:hAnsi="Times New Roman" w:cs="Times New Roman"/>
          <w:color w:val="0070c0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70c0"/>
          <w:sz w:val="28"/>
          <w:szCs w:val="28"/>
          <w:highlight w:val="none"/>
        </w:rPr>
      </w:r>
    </w:p>
    <w:p>
      <w:pPr>
        <w:contextualSpacing/>
        <w:ind w:left="0" w:right="0" w:firstLine="0"/>
        <w:jc w:val="center"/>
        <w:spacing w:after="0" w:afterAutospacing="0" w:line="240" w:lineRule="auto"/>
        <w:rPr>
          <w:rFonts w:ascii="Times New Roman" w:hAnsi="Times New Roman" w:cs="Times New Roman"/>
          <w:color w:val="0070c0"/>
          <w:sz w:val="12"/>
          <w:szCs w:val="12"/>
          <w:highlight w:val="none"/>
        </w:rPr>
      </w:pPr>
      <w:r>
        <w:rPr>
          <w:rFonts w:ascii="Times New Roman" w:hAnsi="Times New Roman" w:cs="Times New Roman"/>
          <w:color w:val="0070c0"/>
          <w:sz w:val="12"/>
          <w:szCs w:val="12"/>
          <w:highlight w:val="none"/>
        </w:rPr>
      </w:r>
      <w:r>
        <w:rPr>
          <w:rFonts w:ascii="Times New Roman" w:hAnsi="Times New Roman" w:cs="Times New Roman"/>
          <w:color w:val="0070c0"/>
          <w:sz w:val="12"/>
          <w:szCs w:val="12"/>
          <w:highlight w:val="none"/>
        </w:rPr>
      </w:r>
      <w:r>
        <w:rPr>
          <w:rFonts w:ascii="Times New Roman" w:hAnsi="Times New Roman" w:cs="Times New Roman"/>
          <w:color w:val="0070c0"/>
          <w:sz w:val="12"/>
          <w:szCs w:val="12"/>
          <w:highlight w:val="none"/>
        </w:rPr>
      </w:r>
    </w:p>
    <w:p>
      <w:pPr>
        <w:pStyle w:val="818"/>
        <w:contextualSpacing/>
        <w:ind w:left="0" w:right="0" w:firstLine="720"/>
        <w:jc w:val="both"/>
        <w:spacing w:before="0" w:line="240" w:lineRule="auto"/>
        <w:shd w:val="clear" w:color="ffffff" w:fill="ffffff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pacing w:val="-3"/>
          <w:sz w:val="28"/>
          <w:szCs w:val="28"/>
        </w:rPr>
        <w:t xml:space="preserve">С 1 сентября 2025 года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pacing w:val="-3"/>
          <w:sz w:val="28"/>
          <w:szCs w:val="28"/>
        </w:rPr>
        <w:t xml:space="preserve">вступает в силу 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auto"/>
          <w:spacing w:val="-3"/>
          <w:sz w:val="28"/>
          <w:szCs w:val="28"/>
        </w:rPr>
        <w:t xml:space="preserve">Постановление 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</w:rPr>
        <w:t xml:space="preserve">Правительства РФ  </w:t>
      </w:r>
      <w:r>
        <w:rPr>
          <w:rFonts w:ascii="Times New Roman" w:hAnsi="Times New Roman" w:eastAsia="Times New Roman" w:cs="Times New Roman"/>
          <w:i/>
          <w:iCs/>
          <w:color w:val="auto"/>
          <w:sz w:val="28"/>
          <w:szCs w:val="28"/>
          <w:highlight w:val="white"/>
        </w:rPr>
        <w:t xml:space="preserve">от 31.05.2025 № 826</w:t>
      </w:r>
      <w:r>
        <w:rPr>
          <w:rFonts w:ascii="Times New Roman" w:hAnsi="Times New Roman" w:eastAsia="Times New Roman" w:cs="Times New Roman"/>
          <w:i w:val="0"/>
          <w:iCs w:val="0"/>
          <w:color w:val="auto"/>
          <w:sz w:val="28"/>
          <w:szCs w:val="28"/>
          <w:highlight w:val="none"/>
        </w:rPr>
        <w:t xml:space="preserve">,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z w:val="28"/>
          <w:szCs w:val="28"/>
        </w:rPr>
        <w:t xml:space="preserve">которым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утверждены признаки неиспользования земельных участков, по которым такие участки будут признаны заброшенными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pacing w:val="-3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</w:rPr>
        <w:t xml:space="preserve"> Изменения коснуться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садовых и огородных земельных участков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, а также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участков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 в населенных пунктах, в том числе земель под ИЖС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</w:p>
    <w:p>
      <w:pPr>
        <w:contextualSpacing/>
        <w:ind w:left="0" w:right="0" w:firstLine="720"/>
        <w:jc w:val="both"/>
        <w:spacing w:line="240" w:lineRule="auto"/>
        <w:shd w:val="clear" w:color="ffffff" w:fill="ffffff"/>
        <w:rPr>
          <w:rFonts w:ascii="Times New Roman" w:hAnsi="Times New Roman" w:cs="Times New Roman"/>
          <w:color w:val="3c4052" w:themeColor="text1"/>
          <w:sz w:val="27"/>
          <w:szCs w:val="27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</w:rPr>
        <w:t xml:space="preserve">Признаки неиспользования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pacing w:val="1"/>
          <w:sz w:val="28"/>
          <w:szCs w:val="28"/>
          <w:highlight w:val="none"/>
        </w:rPr>
        <w:t xml:space="preserve">д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pacing w:val="1"/>
          <w:sz w:val="28"/>
          <w:szCs w:val="28"/>
          <w:highlight w:val="white"/>
        </w:rPr>
        <w:t xml:space="preserve">ля земельных участков из состава земель населенных пунктов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:</w:t>
      </w:r>
      <w:r>
        <w:rPr>
          <w:rFonts w:ascii="Times New Roman" w:hAnsi="Times New Roman" w:cs="Times New Roman"/>
          <w:color w:val="3c4052" w:themeColor="text1"/>
          <w:sz w:val="27"/>
          <w:szCs w:val="27"/>
          <w14:ligatures w14:val="none"/>
        </w:rPr>
      </w:r>
      <w:r>
        <w:rPr>
          <w:rFonts w:ascii="Times New Roman" w:hAnsi="Times New Roman" w:cs="Times New Roman"/>
          <w:color w:val="3c4052" w:themeColor="text1"/>
          <w:sz w:val="27"/>
          <w:szCs w:val="27"/>
          <w14:ligatures w14:val="none"/>
        </w:rPr>
      </w:r>
    </w:p>
    <w:p>
      <w:pPr>
        <w:contextualSpacing/>
        <w:ind w:left="0" w:right="0" w:firstLine="720"/>
        <w:jc w:val="both"/>
        <w:spacing w:line="240" w:lineRule="auto"/>
        <w:shd w:val="clear" w:color="ffffff" w:fill="ffffff"/>
        <w:rPr>
          <w:rFonts w:ascii="Times New Roman" w:hAnsi="Times New Roman" w:cs="Times New Roman"/>
          <w:color w:val="3c4052" w:themeColor="text1"/>
          <w:sz w:val="46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- захламление или загрязнение отходами более половины площади участка;</w:t>
      </w:r>
      <w:r>
        <w:rPr>
          <w:rFonts w:ascii="Times New Roman" w:hAnsi="Times New Roman" w:cs="Times New Roman"/>
          <w:color w:val="3c4052" w:themeColor="text1"/>
          <w:sz w:val="46"/>
          <w14:ligatures w14:val="none"/>
        </w:rPr>
      </w:r>
      <w:r>
        <w:rPr>
          <w:rFonts w:ascii="Times New Roman" w:hAnsi="Times New Roman" w:cs="Times New Roman"/>
          <w:color w:val="3c4052" w:themeColor="text1"/>
          <w:sz w:val="46"/>
          <w14:ligatures w14:val="none"/>
        </w:rPr>
      </w:r>
    </w:p>
    <w:p>
      <w:pPr>
        <w:contextualSpacing/>
        <w:ind w:left="0" w:right="0" w:firstLine="720"/>
        <w:jc w:val="both"/>
        <w:spacing w:line="240" w:lineRule="auto"/>
        <w:shd w:val="clear" w:color="ffffff" w:fill="ffffff"/>
        <w:rPr>
          <w:rFonts w:ascii="Times New Roman" w:hAnsi="Times New Roman" w:cs="Times New Roman"/>
          <w:color w:val="3c4052" w:themeColor="text1"/>
          <w:sz w:val="46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- отсутствие на участке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строения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в течение 5-ти лет и более, если этого требует вид разрешенного использования земли;</w:t>
      </w:r>
      <w:r>
        <w:rPr>
          <w:rFonts w:ascii="Times New Roman" w:hAnsi="Times New Roman" w:cs="Times New Roman"/>
          <w:color w:val="3c4052" w:themeColor="text1"/>
          <w:sz w:val="46"/>
          <w14:ligatures w14:val="none"/>
        </w:rPr>
      </w:r>
      <w:r>
        <w:rPr>
          <w:rFonts w:ascii="Times New Roman" w:hAnsi="Times New Roman" w:cs="Times New Roman"/>
          <w:color w:val="3c4052" w:themeColor="text1"/>
          <w:sz w:val="46"/>
          <w14:ligatures w14:val="none"/>
        </w:rPr>
      </w:r>
    </w:p>
    <w:p>
      <w:pPr>
        <w:contextualSpacing/>
        <w:ind w:left="0" w:right="0" w:firstLine="720"/>
        <w:jc w:val="both"/>
        <w:spacing w:line="240" w:lineRule="auto"/>
        <w:shd w:val="clear" w:color="ffffff" w:fill="ffffff"/>
        <w:rPr>
          <w:rFonts w:ascii="Times New Roman" w:hAnsi="Times New Roman" w:cs="Times New Roman"/>
          <w:color w:val="3c4052" w:themeColor="text1"/>
          <w:sz w:val="46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- отсутствие построенного и зарегистрированного жилого объекта в течение 7-ми лет и более, если участок предназначен для ИЖС;</w:t>
      </w:r>
      <w:r>
        <w:rPr>
          <w:rFonts w:ascii="Times New Roman" w:hAnsi="Times New Roman" w:cs="Times New Roman"/>
          <w:color w:val="3c4052" w:themeColor="text1"/>
          <w:sz w:val="46"/>
          <w14:ligatures w14:val="none"/>
        </w:rPr>
      </w:r>
      <w:r>
        <w:rPr>
          <w:rFonts w:ascii="Times New Roman" w:hAnsi="Times New Roman" w:cs="Times New Roman"/>
          <w:color w:val="3c4052" w:themeColor="text1"/>
          <w:sz w:val="46"/>
          <w14:ligatures w14:val="none"/>
        </w:rPr>
      </w:r>
    </w:p>
    <w:p>
      <w:pPr>
        <w:contextualSpacing/>
        <w:ind w:left="0" w:right="0" w:firstLine="720"/>
        <w:jc w:val="both"/>
        <w:spacing w:line="24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- наличие </w:t>
      </w:r>
      <w:r>
        <w:rPr>
          <w:rFonts w:ascii="Times New Roman" w:hAnsi="Times New Roman" w:eastAsia="Times New Roman" w:cs="Times New Roman"/>
          <w:color w:val="000000" w:themeColor="text1"/>
          <w:spacing w:val="1"/>
          <w:sz w:val="28"/>
          <w:szCs w:val="28"/>
          <w:highlight w:val="white"/>
        </w:rPr>
        <w:t xml:space="preserve">заброшенных строений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pacing w:val="1"/>
          <w:sz w:val="28"/>
          <w:szCs w:val="28"/>
          <w:highlight w:val="white"/>
        </w:rPr>
        <w:t xml:space="preserve">с разрушенной крышей, стенами, выбитыми окнами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, стеклами,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сли 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в течение года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владелец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 не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принимает мер по его восстановлению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  <w14:ligatures w14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14:ligatures w14:val="none"/>
        </w:rPr>
      </w:r>
    </w:p>
    <w:p>
      <w:pPr>
        <w:contextualSpacing/>
        <w:ind w:left="0" w:right="0" w:firstLine="720"/>
        <w:jc w:val="both"/>
        <w:spacing w:line="240" w:lineRule="auto"/>
        <w:shd w:val="clear" w:color="ffffff" w:fill="ffffff"/>
        <w:rPr>
          <w:rFonts w:ascii="Times New Roman" w:hAnsi="Times New Roman" w:cs="Times New Roman"/>
          <w:color w:val="000000" w:themeColor="text1"/>
          <w:spacing w:val="1"/>
          <w:sz w:val="28"/>
          <w:szCs w:val="28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14:ligatures w14:val="none"/>
        </w:rPr>
        <w:t xml:space="preserve">Для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</w:rPr>
        <w:t xml:space="preserve">садовых, огородных и приусаде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</w:rPr>
        <w:t xml:space="preserve">бных земельных участков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pacing w:val="1"/>
          <w:sz w:val="28"/>
          <w:szCs w:val="28"/>
          <w:highlight w:val="white"/>
        </w:rPr>
        <w:t xml:space="preserve">признаками неиспользования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pacing w:val="1"/>
          <w:sz w:val="28"/>
          <w:szCs w:val="28"/>
          <w:highlight w:val="none"/>
        </w:rPr>
        <w:t xml:space="preserve">считаются:</w:t>
      </w:r>
      <w:r>
        <w:rPr>
          <w:rFonts w:ascii="Times New Roman" w:hAnsi="Times New Roman" w:cs="Times New Roman"/>
          <w:color w:val="000000" w:themeColor="text1"/>
          <w:spacing w:val="1"/>
          <w:sz w:val="28"/>
          <w:szCs w:val="28"/>
          <w:highlight w:val="none"/>
          <w14:ligatures w14:val="none"/>
        </w:rPr>
      </w:r>
      <w:r>
        <w:rPr>
          <w:rFonts w:ascii="Times New Roman" w:hAnsi="Times New Roman" w:cs="Times New Roman"/>
          <w:color w:val="000000" w:themeColor="text1"/>
          <w:spacing w:val="1"/>
          <w:sz w:val="28"/>
          <w:szCs w:val="28"/>
          <w:highlight w:val="none"/>
          <w14:ligatures w14:val="none"/>
        </w:rPr>
      </w:r>
    </w:p>
    <w:p>
      <w:pPr>
        <w:contextualSpacing/>
        <w:ind w:left="0" w:right="0" w:firstLine="720"/>
        <w:jc w:val="both"/>
        <w:spacing w:line="240" w:lineRule="auto"/>
        <w:shd w:val="clear" w:color="ffffff" w:fill="ffffff"/>
        <w:rPr>
          <w:rFonts w:ascii="Times New Roman" w:hAnsi="Times New Roman" w:cs="Times New Roman"/>
          <w:color w:val="000000" w:themeColor="text1"/>
          <w:spacing w:val="1"/>
          <w:sz w:val="28"/>
          <w:szCs w:val="28"/>
          <w:highlight w:val="whit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pacing w:val="1"/>
          <w:sz w:val="28"/>
          <w:szCs w:val="28"/>
          <w:highlight w:val="none"/>
        </w:rPr>
        <w:t xml:space="preserve">- з</w:t>
      </w:r>
      <w:r>
        <w:rPr>
          <w:rFonts w:ascii="Times New Roman" w:hAnsi="Times New Roman" w:eastAsia="Times New Roman" w:cs="Times New Roman"/>
          <w:color w:val="000000" w:themeColor="text1"/>
          <w:spacing w:val="1"/>
          <w:sz w:val="28"/>
          <w:szCs w:val="28"/>
          <w:highlight w:val="white"/>
        </w:rPr>
        <w:t xml:space="preserve">ахламление более 50% площади земельного участка;</w:t>
      </w:r>
      <w:r>
        <w:rPr>
          <w:rFonts w:ascii="Times New Roman" w:hAnsi="Times New Roman" w:cs="Times New Roman"/>
          <w:color w:val="000000" w:themeColor="text1"/>
          <w:spacing w:val="1"/>
          <w:sz w:val="28"/>
          <w:szCs w:val="28"/>
          <w:highlight w:val="white"/>
          <w14:ligatures w14:val="none"/>
        </w:rPr>
      </w:r>
      <w:r>
        <w:rPr>
          <w:rFonts w:ascii="Times New Roman" w:hAnsi="Times New Roman" w:cs="Times New Roman"/>
          <w:color w:val="000000" w:themeColor="text1"/>
          <w:spacing w:val="1"/>
          <w:sz w:val="28"/>
          <w:szCs w:val="28"/>
          <w:highlight w:val="white"/>
          <w14:ligatures w14:val="none"/>
        </w:rPr>
      </w:r>
    </w:p>
    <w:p>
      <w:pPr>
        <w:contextualSpacing/>
        <w:ind w:left="0" w:right="0" w:firstLine="720"/>
        <w:jc w:val="both"/>
        <w:spacing w:line="24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pacing w:val="1"/>
          <w:sz w:val="28"/>
          <w:szCs w:val="28"/>
          <w:highlight w:val="none"/>
        </w:rPr>
        <w:t xml:space="preserve">- н</w:t>
      </w:r>
      <w:r>
        <w:rPr>
          <w:rFonts w:ascii="Times New Roman" w:hAnsi="Times New Roman" w:eastAsia="Times New Roman" w:cs="Times New Roman"/>
          <w:color w:val="000000" w:themeColor="text1"/>
          <w:spacing w:val="1"/>
          <w:sz w:val="28"/>
          <w:szCs w:val="28"/>
          <w:highlight w:val="white"/>
        </w:rPr>
        <w:t xml:space="preserve">аличие на более чем 50% площади сорных растений высотой более 1 метра или деревьев и кустарников, не являющихся элементами благоустройства</w:t>
      </w:r>
      <w:r>
        <w:rPr>
          <w:rFonts w:ascii="Times New Roman" w:hAnsi="Times New Roman" w:eastAsia="Times New Roman" w:cs="Times New Roman"/>
          <w:color w:val="000000" w:themeColor="text1"/>
          <w:spacing w:val="1"/>
          <w:sz w:val="28"/>
          <w:szCs w:val="28"/>
          <w:highlight w:val="white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  <w14:ligatures w14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  <w14:ligatures w14:val="none"/>
        </w:rPr>
      </w:r>
    </w:p>
    <w:p>
      <w:pPr>
        <w:contextualSpacing/>
        <w:ind w:left="0" w:right="0" w:firstLine="720"/>
        <w:jc w:val="both"/>
        <w:spacing w:line="24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12"/>
          <w:szCs w:val="12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/>
          <w:color w:val="000000" w:themeColor="text1"/>
          <w:sz w:val="12"/>
          <w:szCs w:val="12"/>
          <w:highlight w:val="none"/>
          <w14:ligatures w14:val="none"/>
        </w:rPr>
      </w:r>
      <w:r>
        <w:rPr>
          <w:rFonts w:ascii="Times New Roman" w:hAnsi="Times New Roman" w:cs="Times New Roman"/>
          <w:color w:val="000000" w:themeColor="text1"/>
          <w:sz w:val="12"/>
          <w:szCs w:val="12"/>
          <w:highlight w:val="none"/>
          <w14:ligatures w14:val="none"/>
        </w:rPr>
      </w:r>
      <w:r>
        <w:rPr>
          <w:rFonts w:ascii="Times New Roman" w:hAnsi="Times New Roman" w:cs="Times New Roman"/>
          <w:color w:val="000000" w:themeColor="text1"/>
          <w:sz w:val="12"/>
          <w:szCs w:val="12"/>
          <w:highlight w:val="none"/>
          <w14:ligatures w14:val="none"/>
        </w:rPr>
      </w:r>
    </w:p>
    <w:p>
      <w:pPr>
        <w:contextualSpacing/>
        <w:ind w:firstLine="720"/>
        <w:jc w:val="both"/>
        <w:spacing w:line="240" w:lineRule="auto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z w:val="28"/>
          <w:szCs w:val="28"/>
          <w:highlight w:val="white"/>
        </w:rPr>
        <w:t xml:space="preserve">Нововведения призваны решить </w:t>
      </w: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pacing w:val="1"/>
          <w:sz w:val="28"/>
          <w:szCs w:val="28"/>
          <w:highlight w:val="white"/>
        </w:rPr>
        <w:t xml:space="preserve">проблему заброшенных и неухоженных земельных участков</w:t>
      </w: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z w:val="28"/>
          <w:szCs w:val="28"/>
          <w:highlight w:val="none"/>
        </w:rPr>
        <w:t xml:space="preserve">, </w:t>
      </w: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z w:val="28"/>
          <w:szCs w:val="28"/>
          <w:highlight w:val="none"/>
        </w:rPr>
        <w:t xml:space="preserve">повысить</w:t>
      </w: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z w:val="28"/>
          <w:szCs w:val="28"/>
          <w:highlight w:val="white"/>
        </w:rPr>
        <w:t xml:space="preserve"> ответственность собственников земли и стимулировать развитие и освоение территорий</w:t>
      </w: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z w:val="28"/>
          <w:szCs w:val="28"/>
          <w:highlight w:val="none"/>
        </w:rPr>
        <w:t xml:space="preserve">. Вместе с тем, </w:t>
      </w: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z w:val="28"/>
          <w:szCs w:val="28"/>
        </w:rPr>
        <w:t xml:space="preserve">определение </w:t>
      </w: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z w:val="28"/>
          <w:szCs w:val="28"/>
          <w:highlight w:val="white"/>
        </w:rPr>
        <w:t xml:space="preserve">конкретных и четких критериев поможет </w:t>
      </w: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8"/>
          <w:highlight w:val="white"/>
        </w:rPr>
        <w:t xml:space="preserve">защитить добросовестных собственников от необоснованных жалоб и претензий</w:t>
      </w: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z w:val="28"/>
          <w:szCs w:val="28"/>
          <w:highlight w:val="white"/>
        </w:rPr>
        <w:t xml:space="preserve">, а инспекторам земельного надзора  установить использует ли владелец свою землю по назначению или </w:t>
      </w: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z w:val="28"/>
          <w:szCs w:val="28"/>
          <w:highlight w:val="white"/>
        </w:rPr>
        <w:t xml:space="preserve">нет</w:t>
      </w: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</w:rPr>
      </w:r>
    </w:p>
    <w:p>
      <w:pPr>
        <w:contextualSpacing/>
        <w:ind w:firstLine="720"/>
        <w:jc w:val="both"/>
        <w:spacing w:line="240" w:lineRule="auto"/>
        <w:rPr>
          <w:rFonts w:ascii="Times New Roman" w:hAnsi="Times New Roman" w:cs="Times New Roman"/>
          <w:i w:val="0"/>
          <w:iCs w:val="0"/>
          <w:color w:val="000000" w:themeColor="text1"/>
          <w:sz w:val="12"/>
          <w:szCs w:val="12"/>
          <w:highlight w:val="none"/>
        </w:rPr>
        <w:suppressLineNumbers w:val="0"/>
      </w:pPr>
      <w:r>
        <w:rPr>
          <w:rFonts w:ascii="Times New Roman" w:hAnsi="Times New Roman" w:cs="Times New Roman"/>
          <w:i w:val="0"/>
          <w:iCs w:val="0"/>
          <w:color w:val="000000" w:themeColor="text1"/>
          <w:sz w:val="12"/>
          <w:szCs w:val="12"/>
          <w:highlight w:val="none"/>
        </w:rPr>
      </w:r>
      <w:r>
        <w:rPr>
          <w:rFonts w:ascii="Times New Roman" w:hAnsi="Times New Roman" w:cs="Times New Roman"/>
          <w:i w:val="0"/>
          <w:iCs w:val="0"/>
          <w:color w:val="000000" w:themeColor="text1"/>
          <w:sz w:val="12"/>
          <w:szCs w:val="12"/>
          <w:highlight w:val="none"/>
        </w:rPr>
      </w:r>
      <w:r>
        <w:rPr>
          <w:rFonts w:ascii="Times New Roman" w:hAnsi="Times New Roman" w:cs="Times New Roman"/>
          <w:i w:val="0"/>
          <w:iCs w:val="0"/>
          <w:color w:val="000000" w:themeColor="text1"/>
          <w:sz w:val="12"/>
          <w:szCs w:val="12"/>
          <w:highlight w:val="none"/>
        </w:rPr>
      </w:r>
    </w:p>
    <w:p>
      <w:pPr>
        <w:contextualSpacing/>
        <w:ind w:left="0" w:right="0" w:firstLine="720"/>
        <w:jc w:val="both"/>
        <w:spacing w:before="0" w:after="112" w:line="240" w:lineRule="auto"/>
        <w:shd w:val="clear" w:color="ffffff" w:fill="ffffff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</w:rPr>
        <w:t xml:space="preserve">Если на участке будут выявлены нарушения: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</w:rPr>
      </w:r>
    </w:p>
    <w:p>
      <w:pPr>
        <w:contextualSpacing/>
        <w:ind w:left="0" w:right="0" w:firstLine="720"/>
        <w:jc w:val="both"/>
        <w:spacing w:before="0" w:after="112" w:line="240" w:lineRule="auto"/>
        <w:shd w:val="clear" w:color="ffffff" w:fill="ffffff"/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- собственник получит предостережение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о недопущении нарушения обязательных требований земельного законодательства с рекомендацией устранить нарушение, ш</w:t>
      </w: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z w:val="28"/>
          <w:szCs w:val="28"/>
          <w:highlight w:val="white"/>
        </w:rPr>
        <w:t xml:space="preserve">траф не налагается</w:t>
      </w:r>
      <w:r>
        <w:rPr>
          <w:rFonts w:ascii="Times New Roman" w:hAnsi="Times New Roman" w:eastAsia="Times New Roman" w:cs="Times New Roman"/>
          <w:i w:val="0"/>
          <w:iCs w:val="0"/>
          <w:color w:val="000000" w:themeColor="text1"/>
          <w:sz w:val="28"/>
          <w:szCs w:val="28"/>
          <w:highlight w:val="none"/>
        </w:rPr>
        <w:t xml:space="preserve">;</w:t>
      </w: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20"/>
        <w:jc w:val="both"/>
        <w:spacing w:before="0" w:after="112" w:line="240" w:lineRule="auto"/>
        <w:shd w:val="clear" w:color="ffffff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если владелец земли не примет никаких мер, в его адрес будет направлено предписание с конкретным сроком устранения нарушен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ия;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contextualSpacing/>
        <w:ind w:left="0" w:right="0" w:firstLine="720"/>
        <w:jc w:val="both"/>
        <w:spacing w:before="0" w:after="112" w:line="240" w:lineRule="auto"/>
        <w:shd w:val="clear" w:color="ffffff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- если собственник не устранит нарушения, может быть проведена проверка, по результатам которой будет возбуждено дело об административном правонарушении и наложен административный штраф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на физических лиц от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20 до 50 тысяч рублей и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на юридических 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иц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от 400 тысяч рублей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r/>
      <w:r/>
    </w:p>
    <w:tbl>
      <w:tblPr>
        <w:tblStyle w:val="873"/>
        <w:tblW w:w="4864" w:type="pct"/>
        <w:tblInd w:w="-34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868"/>
        <w:gridCol w:w="1981"/>
        <w:gridCol w:w="2149"/>
      </w:tblGrid>
      <w:tr>
        <w:tblPrEx/>
        <w:trPr>
          <w:trHeight w:val="1509"/>
        </w:trPr>
        <w:tc>
          <w:tcPr>
            <w:tcW w:w="5868" w:type="dxa"/>
            <w:vAlign w:val="center"/>
            <w:textDirection w:val="lrTb"/>
            <w:noWrap w:val="false"/>
          </w:tcPr>
          <w:p>
            <w:pPr>
              <w:ind w:left="567"/>
              <w:rPr>
                <w:rFonts w:ascii="Inter" w:hAnsi="Inter"/>
                <w:sz w:val="20"/>
              </w:rPr>
            </w:pPr>
            <w:r>
              <w:rPr>
                <w:rFonts w:ascii="Inter" w:hAnsi="Inter"/>
                <w:sz w:val="20"/>
              </w:rPr>
              <w:t xml:space="preserve">Пресс-служба Управления</w:t>
            </w:r>
            <w:r>
              <w:rPr>
                <w:rFonts w:ascii="Inter" w:hAnsi="Inter"/>
                <w:sz w:val="20"/>
              </w:rPr>
            </w:r>
            <w:r>
              <w:rPr>
                <w:rFonts w:ascii="Inter" w:hAnsi="Inter"/>
                <w:sz w:val="20"/>
              </w:rPr>
            </w:r>
          </w:p>
          <w:p>
            <w:pPr>
              <w:ind w:left="567"/>
              <w:rPr>
                <w:rFonts w:ascii="Inter" w:hAnsi="Inter"/>
                <w:sz w:val="20"/>
              </w:rPr>
            </w:pPr>
            <w:r>
              <w:rPr>
                <w:rFonts w:ascii="Inter" w:hAnsi="Inter"/>
                <w:sz w:val="20"/>
              </w:rPr>
              <w:t xml:space="preserve">Росреестра по Орловской области</w:t>
            </w:r>
            <w:r>
              <w:rPr>
                <w:rFonts w:ascii="Inter" w:hAnsi="Inter"/>
                <w:sz w:val="20"/>
              </w:rPr>
            </w:r>
            <w:r>
              <w:rPr>
                <w:rFonts w:ascii="Inter" w:hAnsi="Inter"/>
                <w:sz w:val="20"/>
              </w:rPr>
            </w:r>
          </w:p>
        </w:tc>
        <w:tc>
          <w:tcPr>
            <w:tcW w:w="1981" w:type="dxa"/>
            <w:textDirection w:val="lrTb"/>
            <w:noWrap w:val="false"/>
          </w:tcPr>
          <w:p>
            <w:pPr>
              <w:jc w:val="center"/>
              <w:rPr>
                <w:b/>
                <w:i/>
                <w:color w:val="0070c0"/>
                <w:sz w:val="20"/>
              </w:rPr>
            </w:pPr>
            <w:r>
              <w:rPr>
                <w:b/>
                <w:i/>
                <w:color w:val="0070c0"/>
                <w:sz w:val="20"/>
              </w:rPr>
              <w:t xml:space="preserve">Мы в </w:t>
            </w:r>
            <w:r>
              <w:rPr>
                <w:b/>
                <w:i/>
                <w:color w:val="0070c0"/>
                <w:sz w:val="20"/>
              </w:rPr>
              <w:t xml:space="preserve">Теле</w:t>
            </w:r>
            <w:r>
              <w:rPr>
                <w:b/>
                <w:i/>
                <w:color w:val="0070c0"/>
                <w:sz w:val="20"/>
              </w:rPr>
              <w:t xml:space="preserve">грам</w:t>
            </w:r>
            <w:r>
              <w:rPr>
                <w:b/>
                <w:i/>
                <w:color w:val="0070c0"/>
                <w:sz w:val="20"/>
              </w:rPr>
            </w:r>
            <w:r>
              <w:rPr>
                <w:b/>
                <w:i/>
                <w:color w:val="0070c0"/>
                <w:sz w:val="20"/>
              </w:rPr>
            </w:r>
          </w:p>
          <w:p>
            <w:pPr>
              <w:jc w:val="center"/>
              <w:rPr>
                <w:rStyle w:val="846"/>
                <w:sz w:val="20"/>
              </w:rPr>
            </w:pPr>
            <w:r/>
            <w:hyperlink r:id="rId11" w:tooltip="https://t.me/rosreestrorel" w:history="1">
              <w:r>
                <w:rPr>
                  <w:rStyle w:val="846"/>
                  <w:sz w:val="20"/>
                </w:rPr>
                <w:t xml:space="preserve">https://t.me/rosreestrorel</w:t>
              </w:r>
            </w:hyperlink>
            <w:r>
              <w:rPr>
                <w:rStyle w:val="846"/>
                <w:sz w:val="20"/>
              </w:rPr>
            </w:r>
            <w:r>
              <w:rPr>
                <w:rStyle w:val="846"/>
                <w:sz w:val="20"/>
              </w:rPr>
            </w:r>
          </w:p>
          <w:p>
            <w:pPr>
              <w:jc w:val="center"/>
              <w:rPr>
                <w:rFonts w:ascii="Inter" w:hAnsi="Inter"/>
                <w:sz w:val="20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2959" cy="645070"/>
                      <wp:effectExtent l="6350" t="6350" r="6350" b="6350"/>
                      <wp:docPr id="2" name="Рисунок 1" descr="C:\Users\reception\AppData\Local\Temp\pid-10836\new_Telega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90701107" name="Picture 1" descr="C:\Users\reception\AppData\Local\Temp\pid-10836\new_Telega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52958" cy="6450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43.54pt;height:50.79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rPr>
                <w:rFonts w:ascii="Inter" w:hAnsi="Inter"/>
                <w:sz w:val="20"/>
              </w:rPr>
            </w:r>
            <w:r>
              <w:rPr>
                <w:rFonts w:ascii="Inter" w:hAnsi="Inter"/>
                <w:sz w:val="20"/>
              </w:rPr>
            </w:r>
          </w:p>
        </w:tc>
        <w:tc>
          <w:tcPr>
            <w:tcW w:w="2149" w:type="dxa"/>
            <w:textDirection w:val="lrTb"/>
            <w:noWrap w:val="false"/>
          </w:tcPr>
          <w:p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color w:val="0070c0"/>
                <w:sz w:val="20"/>
              </w:rPr>
              <w:t xml:space="preserve">Мы </w:t>
            </w:r>
            <w:r>
              <w:rPr>
                <w:b/>
                <w:i/>
                <w:color w:val="0070c0"/>
                <w:sz w:val="20"/>
              </w:rPr>
              <w:t xml:space="preserve">ВКонтакте</w:t>
            </w:r>
            <w:r>
              <w:rPr>
                <w:b/>
                <w:i/>
                <w:sz w:val="20"/>
              </w:rPr>
            </w:r>
            <w:r>
              <w:rPr>
                <w:b/>
                <w:i/>
                <w:sz w:val="20"/>
              </w:rPr>
            </w:r>
          </w:p>
          <w:p>
            <w:pPr>
              <w:jc w:val="center"/>
              <w:rPr>
                <w:rStyle w:val="846"/>
                <w:sz w:val="20"/>
              </w:rPr>
            </w:pPr>
            <w:r/>
            <w:hyperlink r:id="rId13" w:tooltip="https://vk.com/rosreestr57" w:history="1">
              <w:r>
                <w:rPr>
                  <w:rStyle w:val="846"/>
                  <w:sz w:val="20"/>
                </w:rPr>
                <w:t xml:space="preserve">https://vk.com/rosreestr57</w:t>
              </w:r>
            </w:hyperlink>
            <w:r>
              <w:rPr>
                <w:rStyle w:val="846"/>
                <w:sz w:val="20"/>
              </w:rPr>
            </w:r>
            <w:r>
              <w:rPr>
                <w:rStyle w:val="846"/>
                <w:sz w:val="20"/>
              </w:rPr>
            </w:r>
          </w:p>
          <w:p>
            <w:pPr>
              <w:jc w:val="center"/>
              <w:rPr>
                <w:rFonts w:ascii="Inter" w:hAnsi="Inter"/>
                <w:sz w:val="20"/>
              </w:rPr>
            </w:pPr>
            <w:r>
              <w:rPr>
                <w:rFonts w:ascii="Inter" w:hAnsi="Inter"/>
                <w:sz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0097" cy="673662"/>
                      <wp:effectExtent l="6350" t="6350" r="6350" b="6350"/>
                      <wp:docPr id="3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42494336" name="Picture 2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80097" cy="67366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45.68pt;height:53.04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rFonts w:ascii="Inter" w:hAnsi="Inter"/>
                <w:sz w:val="20"/>
              </w:rPr>
            </w:r>
            <w:r>
              <w:rPr>
                <w:rFonts w:ascii="Inter" w:hAnsi="Inter"/>
                <w:sz w:val="20"/>
              </w:rPr>
            </w:r>
          </w:p>
        </w:tc>
      </w:tr>
      <w:tr>
        <w:tblPrEx/>
        <w:trPr>
          <w:trHeight w:val="255"/>
        </w:trPr>
        <w:tc>
          <w:tcPr>
            <w:tcW w:w="5868" w:type="dxa"/>
            <w:textDirection w:val="lrTb"/>
            <w:noWrap w:val="false"/>
          </w:tcPr>
          <w:p>
            <w:pPr>
              <w:jc w:val="both"/>
              <w:rPr>
                <w:rFonts w:ascii="Inter" w:hAnsi="Inter"/>
                <w:sz w:val="20"/>
              </w:rPr>
            </w:pPr>
            <w:r>
              <w:rPr>
                <w:rFonts w:ascii="Inter" w:hAnsi="Inter"/>
                <w:sz w:val="20"/>
              </w:rPr>
            </w:r>
            <w:r>
              <w:rPr>
                <w:rFonts w:ascii="Inter" w:hAnsi="Inter"/>
                <w:sz w:val="20"/>
              </w:rPr>
            </w:r>
            <w:r>
              <w:rPr>
                <w:rFonts w:ascii="Inter" w:hAnsi="Inter"/>
                <w:sz w:val="20"/>
              </w:rPr>
            </w:r>
          </w:p>
        </w:tc>
        <w:tc>
          <w:tcPr>
            <w:gridSpan w:val="2"/>
            <w:tcW w:w="41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Inter" w:hAnsi="Inter"/>
                <w:sz w:val="20"/>
              </w:rPr>
            </w:pPr>
            <w:r>
              <w:rPr>
                <w:rFonts w:ascii="Arial" w:hAnsi="Arial"/>
                <w:b/>
                <w:i/>
                <w:color w:val="0070c0"/>
                <w:sz w:val="19"/>
                <w:szCs w:val="19"/>
              </w:rPr>
              <w:t xml:space="preserve">Присоединяйтесь!</w:t>
            </w:r>
            <w:r>
              <w:rPr>
                <w:rFonts w:ascii="Inter" w:hAnsi="Inter"/>
                <w:sz w:val="20"/>
              </w:rPr>
            </w:r>
            <w:r>
              <w:rPr>
                <w:rFonts w:ascii="Inter" w:hAnsi="Inter"/>
                <w:sz w:val="20"/>
              </w:rPr>
            </w:r>
          </w:p>
        </w:tc>
      </w:tr>
    </w:tbl>
    <w:p>
      <w:pPr>
        <w:ind w:firstLine="709"/>
        <w:jc w:val="both"/>
        <w:spacing w:after="0" w:afterAutospacing="0"/>
        <w:rPr>
          <w:rFonts w:ascii="Tinos" w:hAnsi="Tinos" w:cs="Tinos"/>
          <w:b w:val="0"/>
          <w:bCs w:val="0"/>
          <w:i w:val="0"/>
          <w:color w:val="000000" w:themeColor="text1"/>
          <w:sz w:val="28"/>
          <w:szCs w:val="28"/>
          <w:highlight w:val="none"/>
        </w:rPr>
      </w:pPr>
      <w:r>
        <w:rPr>
          <w:rStyle w:val="876"/>
          <w:rFonts w:eastAsia="Arial"/>
          <w:color w:val="auto"/>
        </w:rPr>
      </w:r>
      <w:r>
        <w:rPr>
          <w:rFonts w:ascii="Tinos" w:hAnsi="Tinos" w:cs="Tinos"/>
          <w:b w:val="0"/>
          <w:bCs w:val="0"/>
          <w:i w:val="0"/>
          <w:color w:val="000000" w:themeColor="text1"/>
          <w:sz w:val="28"/>
          <w:szCs w:val="28"/>
          <w:highlight w:val="none"/>
        </w:rPr>
      </w:r>
      <w:r>
        <w:rPr>
          <w:rFonts w:ascii="Tinos" w:hAnsi="Tinos" w:cs="Tinos"/>
          <w:b w:val="0"/>
          <w:bCs w:val="0"/>
          <w:i w:val="0"/>
          <w:color w:val="000000" w:themeColor="text1"/>
          <w:sz w:val="28"/>
          <w:szCs w:val="28"/>
          <w:highlight w:val="none"/>
        </w:rPr>
      </w:r>
    </w:p>
    <w:sectPr>
      <w:footnotePr/>
      <w:endnotePr/>
      <w:type w:val="nextPage"/>
      <w:pgSz w:w="11906" w:h="16838" w:orient="portrait"/>
      <w:pgMar w:top="568" w:right="567" w:bottom="0" w:left="709" w:header="708" w:footer="708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nos">
    <w:panose1 w:val="02020603050405020304"/>
  </w:font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Inter">
    <w:panose1 w:val="02000603000000000000"/>
  </w:font>
  <w:font w:name="XO Thames">
    <w:panose1 w:val="02000603000000000000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strike w:val="0"/>
        <w:u w:val="none"/>
      </w:rPr>
    </w:lvl>
    <w:lvl w:ilvl="1">
      <w:start w:val="1"/>
      <w:numFmt w:val="bullet"/>
      <w:isLgl w:val="false"/>
      <w:suff w:val="tab"/>
      <w:lvlText w:val="-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bullet"/>
      <w:isLgl w:val="false"/>
      <w:suff w:val="tab"/>
      <w:lvlText w:val="-"/>
      <w:lvlJc w:val="left"/>
      <w:pPr>
        <w:ind w:left="2160" w:hanging="360"/>
      </w:pPr>
      <w:rPr>
        <w:strike w:val="0"/>
        <w:u w:val="none"/>
      </w:rPr>
    </w:lvl>
    <w:lvl w:ilvl="3">
      <w:start w:val="1"/>
      <w:numFmt w:val="bullet"/>
      <w:isLgl w:val="false"/>
      <w:suff w:val="tab"/>
      <w:lvlText w:val="-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bullet"/>
      <w:isLgl w:val="false"/>
      <w:suff w:val="tab"/>
      <w:lvlText w:val="-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bullet"/>
      <w:isLgl w:val="false"/>
      <w:suff w:val="tab"/>
      <w:lvlText w:val="-"/>
      <w:lvlJc w:val="left"/>
      <w:pPr>
        <w:ind w:left="4320" w:hanging="360"/>
      </w:pPr>
      <w:rPr>
        <w:strike w:val="0"/>
        <w:u w:val="none"/>
      </w:rPr>
    </w:lvl>
    <w:lvl w:ilvl="6">
      <w:start w:val="1"/>
      <w:numFmt w:val="bullet"/>
      <w:isLgl w:val="false"/>
      <w:suff w:val="tab"/>
      <w:lvlText w:val="-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bullet"/>
      <w:isLgl w:val="false"/>
      <w:suff w:val="tab"/>
      <w:lvlText w:val="-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bullet"/>
      <w:isLgl w:val="false"/>
      <w:suff w:val="tab"/>
      <w:lvlText w:val="-"/>
      <w:lvlJc w:val="left"/>
      <w:pPr>
        <w:ind w:left="6480" w:hanging="360"/>
      </w:pPr>
      <w:rPr>
        <w:strike w:val="0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color w:val="000000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21"/>
    <w:link w:val="816"/>
    <w:uiPriority w:val="9"/>
    <w:rPr>
      <w:rFonts w:ascii="Arial" w:hAnsi="Arial" w:eastAsia="Arial" w:cs="Arial"/>
      <w:sz w:val="40"/>
      <w:szCs w:val="40"/>
    </w:rPr>
  </w:style>
  <w:style w:type="character" w:styleId="657">
    <w:name w:val="Heading 2 Char"/>
    <w:basedOn w:val="821"/>
    <w:link w:val="817"/>
    <w:uiPriority w:val="9"/>
    <w:rPr>
      <w:rFonts w:ascii="Arial" w:hAnsi="Arial" w:eastAsia="Arial" w:cs="Arial"/>
      <w:sz w:val="34"/>
    </w:rPr>
  </w:style>
  <w:style w:type="character" w:styleId="658">
    <w:name w:val="Heading 3 Char"/>
    <w:basedOn w:val="821"/>
    <w:link w:val="818"/>
    <w:uiPriority w:val="9"/>
    <w:rPr>
      <w:rFonts w:ascii="Arial" w:hAnsi="Arial" w:eastAsia="Arial" w:cs="Arial"/>
      <w:sz w:val="30"/>
      <w:szCs w:val="30"/>
    </w:rPr>
  </w:style>
  <w:style w:type="character" w:styleId="659">
    <w:name w:val="Heading 4 Char"/>
    <w:basedOn w:val="821"/>
    <w:link w:val="819"/>
    <w:uiPriority w:val="9"/>
    <w:rPr>
      <w:rFonts w:ascii="Arial" w:hAnsi="Arial" w:eastAsia="Arial" w:cs="Arial"/>
      <w:b/>
      <w:bCs/>
      <w:sz w:val="26"/>
      <w:szCs w:val="26"/>
    </w:rPr>
  </w:style>
  <w:style w:type="character" w:styleId="660">
    <w:name w:val="Heading 5 Char"/>
    <w:basedOn w:val="821"/>
    <w:link w:val="820"/>
    <w:uiPriority w:val="9"/>
    <w:rPr>
      <w:rFonts w:ascii="Arial" w:hAnsi="Arial" w:eastAsia="Arial" w:cs="Arial"/>
      <w:b/>
      <w:bCs/>
      <w:sz w:val="24"/>
      <w:szCs w:val="24"/>
    </w:rPr>
  </w:style>
  <w:style w:type="paragraph" w:styleId="661">
    <w:name w:val="Heading 6"/>
    <w:basedOn w:val="815"/>
    <w:next w:val="815"/>
    <w:link w:val="6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2">
    <w:name w:val="Heading 6 Char"/>
    <w:basedOn w:val="821"/>
    <w:link w:val="661"/>
    <w:uiPriority w:val="9"/>
    <w:rPr>
      <w:rFonts w:ascii="Arial" w:hAnsi="Arial" w:eastAsia="Arial" w:cs="Arial"/>
      <w:b/>
      <w:bCs/>
      <w:sz w:val="22"/>
      <w:szCs w:val="22"/>
    </w:rPr>
  </w:style>
  <w:style w:type="paragraph" w:styleId="663">
    <w:name w:val="Heading 7"/>
    <w:basedOn w:val="815"/>
    <w:next w:val="815"/>
    <w:link w:val="66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4">
    <w:name w:val="Heading 7 Char"/>
    <w:basedOn w:val="821"/>
    <w:link w:val="6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5">
    <w:name w:val="Heading 8"/>
    <w:basedOn w:val="815"/>
    <w:next w:val="815"/>
    <w:link w:val="66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6">
    <w:name w:val="Heading 8 Char"/>
    <w:basedOn w:val="821"/>
    <w:link w:val="665"/>
    <w:uiPriority w:val="9"/>
    <w:rPr>
      <w:rFonts w:ascii="Arial" w:hAnsi="Arial" w:eastAsia="Arial" w:cs="Arial"/>
      <w:i/>
      <w:iCs/>
      <w:sz w:val="22"/>
      <w:szCs w:val="22"/>
    </w:rPr>
  </w:style>
  <w:style w:type="paragraph" w:styleId="667">
    <w:name w:val="Heading 9"/>
    <w:basedOn w:val="815"/>
    <w:next w:val="815"/>
    <w:link w:val="66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8">
    <w:name w:val="Heading 9 Char"/>
    <w:basedOn w:val="821"/>
    <w:link w:val="667"/>
    <w:uiPriority w:val="9"/>
    <w:rPr>
      <w:rFonts w:ascii="Arial" w:hAnsi="Arial" w:eastAsia="Arial" w:cs="Arial"/>
      <w:i/>
      <w:iCs/>
      <w:sz w:val="21"/>
      <w:szCs w:val="21"/>
    </w:rPr>
  </w:style>
  <w:style w:type="paragraph" w:styleId="669">
    <w:name w:val="List Paragraph"/>
    <w:basedOn w:val="815"/>
    <w:uiPriority w:val="34"/>
    <w:qFormat/>
    <w:pPr>
      <w:contextualSpacing/>
      <w:ind w:left="720"/>
    </w:pPr>
  </w:style>
  <w:style w:type="character" w:styleId="670">
    <w:name w:val="Title Char"/>
    <w:basedOn w:val="821"/>
    <w:link w:val="869"/>
    <w:uiPriority w:val="10"/>
    <w:rPr>
      <w:sz w:val="48"/>
      <w:szCs w:val="48"/>
    </w:rPr>
  </w:style>
  <w:style w:type="character" w:styleId="671">
    <w:name w:val="Subtitle Char"/>
    <w:basedOn w:val="821"/>
    <w:link w:val="865"/>
    <w:uiPriority w:val="11"/>
    <w:rPr>
      <w:sz w:val="24"/>
      <w:szCs w:val="24"/>
    </w:rPr>
  </w:style>
  <w:style w:type="paragraph" w:styleId="672">
    <w:name w:val="Quote"/>
    <w:basedOn w:val="815"/>
    <w:next w:val="815"/>
    <w:link w:val="673"/>
    <w:uiPriority w:val="29"/>
    <w:qFormat/>
    <w:pPr>
      <w:ind w:left="720" w:right="720"/>
    </w:pPr>
    <w:rPr>
      <w:i/>
    </w:rPr>
  </w:style>
  <w:style w:type="character" w:styleId="673">
    <w:name w:val="Quote Char"/>
    <w:link w:val="672"/>
    <w:uiPriority w:val="29"/>
    <w:rPr>
      <w:i/>
    </w:rPr>
  </w:style>
  <w:style w:type="paragraph" w:styleId="674">
    <w:name w:val="Intense Quote"/>
    <w:basedOn w:val="815"/>
    <w:next w:val="815"/>
    <w:link w:val="67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5">
    <w:name w:val="Intense Quote Char"/>
    <w:link w:val="674"/>
    <w:uiPriority w:val="30"/>
    <w:rPr>
      <w:i/>
    </w:rPr>
  </w:style>
  <w:style w:type="paragraph" w:styleId="676">
    <w:name w:val="Header"/>
    <w:basedOn w:val="815"/>
    <w:link w:val="67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7">
    <w:name w:val="Header Char"/>
    <w:basedOn w:val="821"/>
    <w:link w:val="676"/>
    <w:uiPriority w:val="99"/>
  </w:style>
  <w:style w:type="paragraph" w:styleId="678">
    <w:name w:val="Footer"/>
    <w:basedOn w:val="815"/>
    <w:link w:val="6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9">
    <w:name w:val="Footer Char"/>
    <w:basedOn w:val="821"/>
    <w:link w:val="678"/>
    <w:uiPriority w:val="99"/>
  </w:style>
  <w:style w:type="paragraph" w:styleId="680">
    <w:name w:val="Caption"/>
    <w:basedOn w:val="815"/>
    <w:next w:val="81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1">
    <w:name w:val="Caption Char"/>
    <w:basedOn w:val="680"/>
    <w:link w:val="678"/>
    <w:uiPriority w:val="99"/>
  </w:style>
  <w:style w:type="table" w:styleId="682">
    <w:name w:val="Table Grid Light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3">
    <w:name w:val="Plain Table 1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2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6">
    <w:name w:val="Plain Table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Plain Table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8">
    <w:name w:val="Grid Table 1 Light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4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>
    <w:name w:val="Grid Table 4 - Accent 1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1">
    <w:name w:val="Grid Table 4 - Accent 2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2">
    <w:name w:val="Grid Table 4 - Accent 3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3">
    <w:name w:val="Grid Table 4 - Accent 4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4">
    <w:name w:val="Grid Table 4 - Accent 5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5">
    <w:name w:val="Grid Table 4 - Accent 6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6">
    <w:name w:val="Grid Table 5 Dark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3">
    <w:name w:val="Grid Table 6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4">
    <w:name w:val="Grid Table 6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5">
    <w:name w:val="Grid Table 6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6">
    <w:name w:val="Grid Table 6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7">
    <w:name w:val="Grid Table 6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8">
    <w:name w:val="Grid Table 6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9">
    <w:name w:val="Grid Table 6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0">
    <w:name w:val="Grid Table 7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5">
    <w:name w:val="List Table 2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6">
    <w:name w:val="List Table 2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7">
    <w:name w:val="List Table 2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8">
    <w:name w:val="List Table 2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9">
    <w:name w:val="List Table 2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0">
    <w:name w:val="List Table 2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1">
    <w:name w:val="List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5 Dark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6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3">
    <w:name w:val="List Table 6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4">
    <w:name w:val="List Table 6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List Table 6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6">
    <w:name w:val="List Table 6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List Table 6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8">
    <w:name w:val="List Table 6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9">
    <w:name w:val="List Table 7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0">
    <w:name w:val="List Table 7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1">
    <w:name w:val="List Table 7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2">
    <w:name w:val="List Table 7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3">
    <w:name w:val="List Table 7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4">
    <w:name w:val="List Table 7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5">
    <w:name w:val="List Table 7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6">
    <w:name w:val="Lined - Accent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Lined - Accent 1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Lined - Accent 2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Lined - Accent 3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Lined - Accent 4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Lined - Accent 5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Lined - Accent 6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 &amp; Lined - Accent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Bordered &amp; Lined - Accent 1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Bordered &amp; Lined - Accent 2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Bordered &amp; Lined - Accent 3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Bordered &amp; Lined - Accent 4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Bordered &amp; Lined - Accent 5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Bordered &amp; Lined - Accent 6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1">
    <w:name w:val="Bordered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2">
    <w:name w:val="Bordered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3">
    <w:name w:val="Bordered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4">
    <w:name w:val="Bordered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5">
    <w:name w:val="Bordered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6">
    <w:name w:val="Bordered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7">
    <w:name w:val="footnote text"/>
    <w:basedOn w:val="815"/>
    <w:link w:val="808"/>
    <w:uiPriority w:val="99"/>
    <w:semiHidden/>
    <w:unhideWhenUsed/>
    <w:pPr>
      <w:spacing w:after="40" w:line="240" w:lineRule="auto"/>
    </w:pPr>
    <w:rPr>
      <w:sz w:val="18"/>
    </w:rPr>
  </w:style>
  <w:style w:type="character" w:styleId="808">
    <w:name w:val="Footnote Text Char"/>
    <w:link w:val="807"/>
    <w:uiPriority w:val="99"/>
    <w:rPr>
      <w:sz w:val="18"/>
    </w:rPr>
  </w:style>
  <w:style w:type="character" w:styleId="809">
    <w:name w:val="footnote reference"/>
    <w:basedOn w:val="821"/>
    <w:uiPriority w:val="99"/>
    <w:unhideWhenUsed/>
    <w:rPr>
      <w:vertAlign w:val="superscript"/>
    </w:rPr>
  </w:style>
  <w:style w:type="paragraph" w:styleId="810">
    <w:name w:val="endnote text"/>
    <w:basedOn w:val="815"/>
    <w:link w:val="811"/>
    <w:uiPriority w:val="99"/>
    <w:semiHidden/>
    <w:unhideWhenUsed/>
    <w:pPr>
      <w:spacing w:after="0" w:line="240" w:lineRule="auto"/>
    </w:pPr>
    <w:rPr>
      <w:sz w:val="20"/>
    </w:rPr>
  </w:style>
  <w:style w:type="character" w:styleId="811">
    <w:name w:val="Endnote Text Char"/>
    <w:link w:val="810"/>
    <w:uiPriority w:val="99"/>
    <w:rPr>
      <w:sz w:val="20"/>
    </w:rPr>
  </w:style>
  <w:style w:type="character" w:styleId="812">
    <w:name w:val="endnote reference"/>
    <w:basedOn w:val="821"/>
    <w:uiPriority w:val="99"/>
    <w:semiHidden/>
    <w:unhideWhenUsed/>
    <w:rPr>
      <w:vertAlign w:val="superscript"/>
    </w:rPr>
  </w:style>
  <w:style w:type="paragraph" w:styleId="813">
    <w:name w:val="TOC Heading"/>
    <w:uiPriority w:val="39"/>
    <w:unhideWhenUsed/>
  </w:style>
  <w:style w:type="paragraph" w:styleId="814">
    <w:name w:val="table of figures"/>
    <w:basedOn w:val="815"/>
    <w:next w:val="815"/>
    <w:uiPriority w:val="99"/>
    <w:unhideWhenUsed/>
    <w:pPr>
      <w:spacing w:after="0" w:afterAutospacing="0"/>
    </w:pPr>
  </w:style>
  <w:style w:type="paragraph" w:styleId="815" w:default="1">
    <w:name w:val="Normal"/>
    <w:link w:val="824"/>
    <w:qFormat/>
    <w:rPr>
      <w:sz w:val="24"/>
    </w:rPr>
  </w:style>
  <w:style w:type="paragraph" w:styleId="816">
    <w:name w:val="Heading 1"/>
    <w:basedOn w:val="815"/>
    <w:next w:val="815"/>
    <w:link w:val="844"/>
    <w:uiPriority w:val="9"/>
    <w:qFormat/>
    <w:pPr>
      <w:jc w:val="center"/>
      <w:keepNext/>
      <w:outlineLvl w:val="0"/>
    </w:pPr>
    <w:rPr>
      <w:sz w:val="28"/>
    </w:rPr>
  </w:style>
  <w:style w:type="paragraph" w:styleId="817">
    <w:name w:val="Heading 2"/>
    <w:basedOn w:val="815"/>
    <w:next w:val="815"/>
    <w:link w:val="872"/>
    <w:uiPriority w:val="9"/>
    <w:qFormat/>
    <w:pPr>
      <w:jc w:val="center"/>
      <w:keepNext/>
      <w:outlineLvl w:val="1"/>
    </w:pPr>
    <w:rPr>
      <w:sz w:val="28"/>
    </w:rPr>
  </w:style>
  <w:style w:type="paragraph" w:styleId="818">
    <w:name w:val="Heading 3"/>
    <w:basedOn w:val="815"/>
    <w:next w:val="815"/>
    <w:link w:val="835"/>
    <w:uiPriority w:val="9"/>
    <w:qFormat/>
    <w:pPr>
      <w:keepNext/>
      <w:outlineLvl w:val="2"/>
    </w:pPr>
    <w:rPr>
      <w:sz w:val="28"/>
    </w:rPr>
  </w:style>
  <w:style w:type="paragraph" w:styleId="819">
    <w:name w:val="Heading 4"/>
    <w:basedOn w:val="815"/>
    <w:next w:val="815"/>
    <w:link w:val="871"/>
    <w:uiPriority w:val="9"/>
    <w:qFormat/>
    <w:pPr>
      <w:jc w:val="both"/>
      <w:keepNext/>
      <w:outlineLvl w:val="3"/>
    </w:pPr>
    <w:rPr>
      <w:sz w:val="28"/>
    </w:rPr>
  </w:style>
  <w:style w:type="paragraph" w:styleId="820">
    <w:name w:val="Heading 5"/>
    <w:next w:val="815"/>
    <w:link w:val="843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styleId="821" w:default="1">
    <w:name w:val="Default Paragraph Font"/>
    <w:uiPriority w:val="1"/>
    <w:semiHidden/>
    <w:unhideWhenUsed/>
  </w:style>
  <w:style w:type="table" w:styleId="8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3" w:default="1">
    <w:name w:val="No List"/>
    <w:uiPriority w:val="99"/>
    <w:semiHidden/>
    <w:unhideWhenUsed/>
  </w:style>
  <w:style w:type="character" w:styleId="824" w:customStyle="1">
    <w:name w:val="Обычный1"/>
    <w:rPr>
      <w:sz w:val="24"/>
    </w:rPr>
  </w:style>
  <w:style w:type="paragraph" w:styleId="825">
    <w:name w:val="toc 2"/>
    <w:next w:val="815"/>
    <w:link w:val="826"/>
    <w:uiPriority w:val="39"/>
    <w:pPr>
      <w:ind w:left="200"/>
    </w:pPr>
  </w:style>
  <w:style w:type="character" w:styleId="826" w:customStyle="1">
    <w:name w:val="Оглавление 2 Знак"/>
    <w:link w:val="825"/>
  </w:style>
  <w:style w:type="paragraph" w:styleId="827">
    <w:name w:val="toc 4"/>
    <w:next w:val="815"/>
    <w:link w:val="828"/>
    <w:uiPriority w:val="39"/>
    <w:pPr>
      <w:ind w:left="600"/>
    </w:pPr>
  </w:style>
  <w:style w:type="character" w:styleId="828" w:customStyle="1">
    <w:name w:val="Оглавление 4 Знак"/>
    <w:link w:val="827"/>
  </w:style>
  <w:style w:type="paragraph" w:styleId="829">
    <w:name w:val="No Spacing"/>
    <w:link w:val="830"/>
    <w:rPr>
      <w:sz w:val="24"/>
    </w:rPr>
  </w:style>
  <w:style w:type="character" w:styleId="830" w:customStyle="1">
    <w:name w:val="Без интервала Знак"/>
    <w:link w:val="829"/>
    <w:rPr>
      <w:sz w:val="24"/>
    </w:rPr>
  </w:style>
  <w:style w:type="paragraph" w:styleId="831">
    <w:name w:val="toc 6"/>
    <w:next w:val="815"/>
    <w:link w:val="832"/>
    <w:uiPriority w:val="39"/>
    <w:pPr>
      <w:ind w:left="1000"/>
    </w:pPr>
  </w:style>
  <w:style w:type="character" w:styleId="832" w:customStyle="1">
    <w:name w:val="Оглавление 6 Знак"/>
    <w:link w:val="831"/>
  </w:style>
  <w:style w:type="paragraph" w:styleId="833">
    <w:name w:val="toc 7"/>
    <w:next w:val="815"/>
    <w:link w:val="834"/>
    <w:uiPriority w:val="39"/>
    <w:pPr>
      <w:ind w:left="1200"/>
    </w:pPr>
  </w:style>
  <w:style w:type="character" w:styleId="834" w:customStyle="1">
    <w:name w:val="Оглавление 7 Знак"/>
    <w:link w:val="833"/>
  </w:style>
  <w:style w:type="character" w:styleId="835" w:customStyle="1">
    <w:name w:val="Заголовок 3 Знак"/>
    <w:basedOn w:val="824"/>
    <w:link w:val="818"/>
    <w:rPr>
      <w:sz w:val="28"/>
    </w:rPr>
  </w:style>
  <w:style w:type="paragraph" w:styleId="836">
    <w:name w:val="annotation text"/>
    <w:basedOn w:val="815"/>
    <w:link w:val="837"/>
    <w:pPr>
      <w:spacing w:after="200" w:line="276" w:lineRule="auto"/>
    </w:pPr>
    <w:rPr>
      <w:rFonts w:ascii="Calibri" w:hAnsi="Calibri"/>
      <w:sz w:val="20"/>
    </w:rPr>
  </w:style>
  <w:style w:type="character" w:styleId="837" w:customStyle="1">
    <w:name w:val="Текст примечания Знак"/>
    <w:basedOn w:val="824"/>
    <w:link w:val="836"/>
    <w:rPr>
      <w:rFonts w:ascii="Calibri" w:hAnsi="Calibri"/>
      <w:sz w:val="20"/>
    </w:rPr>
  </w:style>
  <w:style w:type="paragraph" w:styleId="838" w:customStyle="1">
    <w:name w:val="Основной шрифт абзаца1"/>
  </w:style>
  <w:style w:type="paragraph" w:styleId="839" w:customStyle="1">
    <w:name w:val="Default"/>
    <w:link w:val="840"/>
    <w:rPr>
      <w:rFonts w:ascii="Arial" w:hAnsi="Arial"/>
      <w:sz w:val="24"/>
    </w:rPr>
  </w:style>
  <w:style w:type="character" w:styleId="840" w:customStyle="1">
    <w:name w:val="Default"/>
    <w:link w:val="839"/>
    <w:rPr>
      <w:rFonts w:ascii="Arial" w:hAnsi="Arial"/>
      <w:color w:val="000000"/>
      <w:sz w:val="24"/>
    </w:rPr>
  </w:style>
  <w:style w:type="paragraph" w:styleId="841">
    <w:name w:val="toc 3"/>
    <w:next w:val="815"/>
    <w:link w:val="842"/>
    <w:uiPriority w:val="39"/>
    <w:pPr>
      <w:ind w:left="400"/>
    </w:pPr>
  </w:style>
  <w:style w:type="character" w:styleId="842" w:customStyle="1">
    <w:name w:val="Оглавление 3 Знак"/>
    <w:link w:val="841"/>
  </w:style>
  <w:style w:type="character" w:styleId="843" w:customStyle="1">
    <w:name w:val="Заголовок 5 Знак"/>
    <w:link w:val="820"/>
    <w:rPr>
      <w:rFonts w:ascii="XO Thames" w:hAnsi="XO Thames"/>
      <w:b/>
      <w:color w:val="000000"/>
      <w:sz w:val="22"/>
    </w:rPr>
  </w:style>
  <w:style w:type="character" w:styleId="844" w:customStyle="1">
    <w:name w:val="Заголовок 1 Знак"/>
    <w:basedOn w:val="824"/>
    <w:link w:val="816"/>
    <w:rPr>
      <w:sz w:val="28"/>
    </w:rPr>
  </w:style>
  <w:style w:type="paragraph" w:styleId="845" w:customStyle="1">
    <w:name w:val="Гиперссылка1"/>
    <w:basedOn w:val="838"/>
    <w:link w:val="846"/>
    <w:rPr>
      <w:color w:val="0000ff"/>
      <w:u w:val="single"/>
    </w:rPr>
  </w:style>
  <w:style w:type="character" w:styleId="846">
    <w:name w:val="Hyperlink"/>
    <w:basedOn w:val="821"/>
    <w:link w:val="845"/>
    <w:rPr>
      <w:color w:val="0000ff"/>
      <w:u w:val="single"/>
    </w:rPr>
  </w:style>
  <w:style w:type="paragraph" w:styleId="847" w:customStyle="1">
    <w:name w:val="Footnote"/>
    <w:link w:val="848"/>
    <w:rPr>
      <w:rFonts w:ascii="XO Thames" w:hAnsi="XO Thames"/>
      <w:sz w:val="22"/>
    </w:rPr>
  </w:style>
  <w:style w:type="character" w:styleId="848" w:customStyle="1">
    <w:name w:val="Footnote"/>
    <w:link w:val="847"/>
    <w:rPr>
      <w:rFonts w:ascii="XO Thames" w:hAnsi="XO Thames"/>
      <w:sz w:val="22"/>
    </w:rPr>
  </w:style>
  <w:style w:type="paragraph" w:styleId="849">
    <w:name w:val="toc 1"/>
    <w:next w:val="815"/>
    <w:link w:val="850"/>
    <w:uiPriority w:val="39"/>
    <w:rPr>
      <w:rFonts w:ascii="XO Thames" w:hAnsi="XO Thames"/>
      <w:b/>
    </w:rPr>
  </w:style>
  <w:style w:type="character" w:styleId="850" w:customStyle="1">
    <w:name w:val="Оглавление 1 Знак"/>
    <w:link w:val="849"/>
    <w:rPr>
      <w:rFonts w:ascii="XO Thames" w:hAnsi="XO Thames"/>
      <w:b/>
    </w:rPr>
  </w:style>
  <w:style w:type="paragraph" w:styleId="851" w:customStyle="1">
    <w:name w:val="Header and Footer"/>
    <w:link w:val="852"/>
    <w:pPr>
      <w:spacing w:line="360" w:lineRule="auto"/>
    </w:pPr>
    <w:rPr>
      <w:rFonts w:ascii="XO Thames" w:hAnsi="XO Thames"/>
    </w:rPr>
  </w:style>
  <w:style w:type="character" w:styleId="852" w:customStyle="1">
    <w:name w:val="Header and Footer"/>
    <w:link w:val="851"/>
    <w:rPr>
      <w:rFonts w:ascii="XO Thames" w:hAnsi="XO Thames"/>
      <w:sz w:val="20"/>
    </w:rPr>
  </w:style>
  <w:style w:type="paragraph" w:styleId="853" w:customStyle="1">
    <w:name w:val="apple-converted-space"/>
    <w:basedOn w:val="838"/>
    <w:link w:val="854"/>
  </w:style>
  <w:style w:type="character" w:styleId="854" w:customStyle="1">
    <w:name w:val="apple-converted-space"/>
    <w:basedOn w:val="821"/>
    <w:link w:val="853"/>
  </w:style>
  <w:style w:type="paragraph" w:styleId="855">
    <w:name w:val="toc 9"/>
    <w:next w:val="815"/>
    <w:link w:val="856"/>
    <w:uiPriority w:val="39"/>
    <w:pPr>
      <w:ind w:left="1600"/>
    </w:pPr>
  </w:style>
  <w:style w:type="character" w:styleId="856" w:customStyle="1">
    <w:name w:val="Оглавление 9 Знак"/>
    <w:link w:val="855"/>
  </w:style>
  <w:style w:type="paragraph" w:styleId="857">
    <w:name w:val="toc 8"/>
    <w:next w:val="815"/>
    <w:link w:val="858"/>
    <w:uiPriority w:val="39"/>
    <w:pPr>
      <w:ind w:left="1400"/>
    </w:pPr>
  </w:style>
  <w:style w:type="character" w:styleId="858" w:customStyle="1">
    <w:name w:val="Оглавление 8 Знак"/>
    <w:link w:val="857"/>
  </w:style>
  <w:style w:type="paragraph" w:styleId="859">
    <w:name w:val="Normal (Web)"/>
    <w:basedOn w:val="815"/>
    <w:link w:val="860"/>
    <w:uiPriority w:val="99"/>
    <w:pPr>
      <w:spacing w:beforeAutospacing="1" w:afterAutospacing="1"/>
    </w:pPr>
  </w:style>
  <w:style w:type="character" w:styleId="860" w:customStyle="1">
    <w:name w:val="Обычный (веб) Знак"/>
    <w:basedOn w:val="824"/>
    <w:link w:val="859"/>
    <w:rPr>
      <w:sz w:val="24"/>
    </w:rPr>
  </w:style>
  <w:style w:type="paragraph" w:styleId="861">
    <w:name w:val="toc 5"/>
    <w:next w:val="815"/>
    <w:link w:val="862"/>
    <w:uiPriority w:val="39"/>
    <w:pPr>
      <w:ind w:left="800"/>
    </w:pPr>
  </w:style>
  <w:style w:type="character" w:styleId="862" w:customStyle="1">
    <w:name w:val="Оглавление 5 Знак"/>
    <w:link w:val="861"/>
  </w:style>
  <w:style w:type="paragraph" w:styleId="863" w:customStyle="1">
    <w:name w:val="Строгий1"/>
    <w:basedOn w:val="838"/>
    <w:link w:val="864"/>
    <w:rPr>
      <w:b/>
    </w:rPr>
  </w:style>
  <w:style w:type="character" w:styleId="864">
    <w:name w:val="Strong"/>
    <w:basedOn w:val="821"/>
    <w:link w:val="863"/>
    <w:rPr>
      <w:b/>
    </w:rPr>
  </w:style>
  <w:style w:type="paragraph" w:styleId="865">
    <w:name w:val="Subtitle"/>
    <w:next w:val="815"/>
    <w:link w:val="866"/>
    <w:uiPriority w:val="11"/>
    <w:qFormat/>
    <w:rPr>
      <w:rFonts w:ascii="XO Thames" w:hAnsi="XO Thames"/>
      <w:i/>
      <w:color w:val="616161"/>
      <w:sz w:val="24"/>
    </w:rPr>
  </w:style>
  <w:style w:type="character" w:styleId="866" w:customStyle="1">
    <w:name w:val="Подзаголовок Знак"/>
    <w:link w:val="865"/>
    <w:rPr>
      <w:rFonts w:ascii="XO Thames" w:hAnsi="XO Thames"/>
      <w:i/>
      <w:color w:val="616161"/>
      <w:sz w:val="24"/>
    </w:rPr>
  </w:style>
  <w:style w:type="paragraph" w:styleId="867" w:customStyle="1">
    <w:name w:val="toc 10"/>
    <w:next w:val="815"/>
    <w:link w:val="868"/>
    <w:uiPriority w:val="39"/>
    <w:pPr>
      <w:ind w:left="1800"/>
    </w:pPr>
  </w:style>
  <w:style w:type="character" w:styleId="868" w:customStyle="1">
    <w:name w:val="toc 10"/>
    <w:link w:val="867"/>
  </w:style>
  <w:style w:type="paragraph" w:styleId="869">
    <w:name w:val="Title"/>
    <w:next w:val="815"/>
    <w:link w:val="870"/>
    <w:uiPriority w:val="10"/>
    <w:qFormat/>
    <w:rPr>
      <w:rFonts w:ascii="XO Thames" w:hAnsi="XO Thames"/>
      <w:b/>
      <w:sz w:val="52"/>
    </w:rPr>
  </w:style>
  <w:style w:type="character" w:styleId="870" w:customStyle="1">
    <w:name w:val="Название Знак"/>
    <w:link w:val="869"/>
    <w:rPr>
      <w:rFonts w:ascii="XO Thames" w:hAnsi="XO Thames"/>
      <w:b/>
      <w:sz w:val="52"/>
    </w:rPr>
  </w:style>
  <w:style w:type="character" w:styleId="871" w:customStyle="1">
    <w:name w:val="Заголовок 4 Знак"/>
    <w:basedOn w:val="824"/>
    <w:link w:val="819"/>
    <w:rPr>
      <w:sz w:val="28"/>
    </w:rPr>
  </w:style>
  <w:style w:type="character" w:styleId="872" w:customStyle="1">
    <w:name w:val="Заголовок 2 Знак"/>
    <w:basedOn w:val="824"/>
    <w:link w:val="817"/>
    <w:rPr>
      <w:sz w:val="28"/>
    </w:rPr>
  </w:style>
  <w:style w:type="table" w:styleId="873">
    <w:name w:val="Table Grid"/>
    <w:basedOn w:val="822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4">
    <w:name w:val="Balloon Text"/>
    <w:basedOn w:val="815"/>
    <w:link w:val="875"/>
    <w:uiPriority w:val="99"/>
    <w:semiHidden/>
    <w:unhideWhenUsed/>
    <w:rPr>
      <w:rFonts w:ascii="Tahoma" w:hAnsi="Tahoma" w:cs="Tahoma"/>
      <w:sz w:val="16"/>
      <w:szCs w:val="16"/>
    </w:rPr>
  </w:style>
  <w:style w:type="character" w:styleId="875" w:customStyle="1">
    <w:name w:val="Текст выноски Знак"/>
    <w:basedOn w:val="821"/>
    <w:link w:val="874"/>
    <w:uiPriority w:val="99"/>
    <w:semiHidden/>
    <w:rPr>
      <w:rFonts w:ascii="Tahoma" w:hAnsi="Tahoma" w:cs="Tahoma"/>
      <w:sz w:val="16"/>
      <w:szCs w:val="16"/>
    </w:rPr>
  </w:style>
  <w:style w:type="character" w:styleId="876" w:customStyle="1">
    <w:name w:val="fStyle"/>
    <w:rPr>
      <w:rFonts w:ascii="Times New Roman" w:hAnsi="Times New Roman" w:eastAsia="Times New Roman" w:cs="Times New Roman"/>
      <w:color w:val="000000"/>
      <w:sz w:val="28"/>
      <w:szCs w:val="28"/>
    </w:rPr>
  </w:style>
  <w:style w:type="paragraph" w:styleId="877" w:customStyle="1">
    <w:name w:val="pStyle"/>
    <w:basedOn w:val="851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t.me/rosreestrorel" TargetMode="External"/><Relationship Id="rId12" Type="http://schemas.openxmlformats.org/officeDocument/2006/relationships/image" Target="media/image2.png"/><Relationship Id="rId13" Type="http://schemas.openxmlformats.org/officeDocument/2006/relationships/hyperlink" Target="https://vk.com/rosreestr57" TargetMode="External"/><Relationship Id="rId14" Type="http://schemas.openxmlformats.org/officeDocument/2006/relationships/image" Target="media/image3.emf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FFAA2-AFB1-42F6-B1E1-1227EC7B7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Р7-Офис/2024.2.1.466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Паршикова Ольга Георгиевна</dc:creator>
  <cp:revision>38</cp:revision>
  <dcterms:created xsi:type="dcterms:W3CDTF">2024-10-14T15:12:00Z</dcterms:created>
  <dcterms:modified xsi:type="dcterms:W3CDTF">2025-08-08T13:24:53Z</dcterms:modified>
</cp:coreProperties>
</file>