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87" w:rsidRPr="00D21D1B" w:rsidRDefault="00DE4D3B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29A">
        <w:rPr>
          <w:rFonts w:ascii="Times New Roman" w:hAnsi="Times New Roman" w:cs="Times New Roman"/>
          <w:b/>
          <w:sz w:val="28"/>
          <w:szCs w:val="28"/>
        </w:rPr>
        <w:t>Пояснительная записка по о</w:t>
      </w:r>
      <w:r w:rsidR="004E712D">
        <w:rPr>
          <w:rFonts w:ascii="Times New Roman" w:hAnsi="Times New Roman" w:cs="Times New Roman"/>
          <w:b/>
          <w:sz w:val="28"/>
          <w:szCs w:val="28"/>
        </w:rPr>
        <w:t xml:space="preserve">сновным показателям  </w:t>
      </w:r>
      <w:r w:rsidR="00DE4187" w:rsidRPr="00D21D1B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</w:p>
    <w:p w:rsidR="001A3FEE" w:rsidRPr="009C129A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D1B">
        <w:rPr>
          <w:rFonts w:ascii="Times New Roman" w:hAnsi="Times New Roman" w:cs="Times New Roman"/>
          <w:b/>
          <w:sz w:val="28"/>
          <w:szCs w:val="28"/>
        </w:rPr>
        <w:t xml:space="preserve">Свердловского района </w:t>
      </w:r>
      <w:r w:rsidR="000F72A7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bookmarkStart w:id="0" w:name="_GoBack"/>
      <w:bookmarkEnd w:id="0"/>
      <w:r w:rsidR="003A14A0">
        <w:rPr>
          <w:rFonts w:ascii="Times New Roman" w:hAnsi="Times New Roman" w:cs="Times New Roman"/>
          <w:b/>
          <w:sz w:val="28"/>
          <w:szCs w:val="28"/>
        </w:rPr>
        <w:t xml:space="preserve"> на 2025-2027</w:t>
      </w:r>
      <w:r w:rsidR="007622D9" w:rsidRPr="00D21D1B">
        <w:rPr>
          <w:rFonts w:ascii="Times New Roman" w:hAnsi="Times New Roman" w:cs="Times New Roman"/>
          <w:b/>
          <w:sz w:val="28"/>
          <w:szCs w:val="28"/>
        </w:rPr>
        <w:t xml:space="preserve"> годы.</w:t>
      </w:r>
    </w:p>
    <w:p w:rsidR="00DE4187" w:rsidRPr="00D21D1B" w:rsidRDefault="00DE4187" w:rsidP="00D21D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4187" w:rsidRDefault="00FC2F3E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3FEE">
        <w:rPr>
          <w:rFonts w:ascii="Times New Roman" w:hAnsi="Times New Roman" w:cs="Times New Roman"/>
          <w:sz w:val="28"/>
          <w:szCs w:val="28"/>
        </w:rPr>
        <w:t>Прогноз социально</w:t>
      </w:r>
      <w:r w:rsidR="003A14A0">
        <w:rPr>
          <w:rFonts w:ascii="Times New Roman" w:hAnsi="Times New Roman" w:cs="Times New Roman"/>
          <w:sz w:val="28"/>
          <w:szCs w:val="28"/>
        </w:rPr>
        <w:t>-экономического развития на 2025-2027</w:t>
      </w:r>
      <w:r w:rsidR="001A3FEE">
        <w:rPr>
          <w:rFonts w:ascii="Times New Roman" w:hAnsi="Times New Roman" w:cs="Times New Roman"/>
          <w:sz w:val="28"/>
          <w:szCs w:val="28"/>
        </w:rPr>
        <w:t xml:space="preserve"> годы разработан администрацией района, совместно с органами местного самоуправления сельских поселений и городского поселения с учетом намерений хозяйствующих субъектов, итогов социально-экономического развития района за 6 месяце</w:t>
      </w:r>
      <w:r w:rsidR="008B45E7">
        <w:rPr>
          <w:rFonts w:ascii="Times New Roman" w:hAnsi="Times New Roman" w:cs="Times New Roman"/>
          <w:sz w:val="28"/>
          <w:szCs w:val="28"/>
        </w:rPr>
        <w:t>в текущего года и отчета з</w:t>
      </w:r>
      <w:r w:rsidR="003A14A0">
        <w:rPr>
          <w:rFonts w:ascii="Times New Roman" w:hAnsi="Times New Roman" w:cs="Times New Roman"/>
          <w:sz w:val="28"/>
          <w:szCs w:val="28"/>
        </w:rPr>
        <w:t>а 2023</w:t>
      </w:r>
      <w:r w:rsidR="004541F0">
        <w:rPr>
          <w:rFonts w:ascii="Times New Roman" w:hAnsi="Times New Roman" w:cs="Times New Roman"/>
          <w:sz w:val="28"/>
          <w:szCs w:val="28"/>
        </w:rPr>
        <w:t xml:space="preserve"> </w:t>
      </w:r>
      <w:r w:rsidR="001A3FEE">
        <w:rPr>
          <w:rFonts w:ascii="Times New Roman" w:hAnsi="Times New Roman" w:cs="Times New Roman"/>
          <w:sz w:val="28"/>
          <w:szCs w:val="28"/>
        </w:rPr>
        <w:t xml:space="preserve">год. Расчет прогноза основывается </w:t>
      </w:r>
      <w:r w:rsidR="003A14A0">
        <w:rPr>
          <w:rFonts w:ascii="Times New Roman" w:hAnsi="Times New Roman" w:cs="Times New Roman"/>
          <w:sz w:val="28"/>
          <w:szCs w:val="28"/>
        </w:rPr>
        <w:t xml:space="preserve">на </w:t>
      </w:r>
      <w:r w:rsidR="001A3FEE">
        <w:rPr>
          <w:rFonts w:ascii="Times New Roman" w:hAnsi="Times New Roman" w:cs="Times New Roman"/>
          <w:sz w:val="28"/>
          <w:szCs w:val="28"/>
        </w:rPr>
        <w:t>государственных</w:t>
      </w:r>
      <w:r w:rsidR="003A14A0">
        <w:rPr>
          <w:rFonts w:ascii="Times New Roman" w:hAnsi="Times New Roman" w:cs="Times New Roman"/>
          <w:sz w:val="28"/>
          <w:szCs w:val="28"/>
        </w:rPr>
        <w:t>, муниципальных</w:t>
      </w:r>
      <w:r w:rsidR="001A3FE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14A0">
        <w:rPr>
          <w:rFonts w:ascii="Times New Roman" w:hAnsi="Times New Roman" w:cs="Times New Roman"/>
          <w:sz w:val="28"/>
          <w:szCs w:val="28"/>
        </w:rPr>
        <w:t>ах</w:t>
      </w:r>
      <w:r w:rsidR="001A3FEE">
        <w:rPr>
          <w:rFonts w:ascii="Times New Roman" w:hAnsi="Times New Roman" w:cs="Times New Roman"/>
          <w:sz w:val="28"/>
          <w:szCs w:val="28"/>
        </w:rPr>
        <w:t xml:space="preserve"> и проектов, концепции развития Свердловского района. </w:t>
      </w:r>
      <w:r w:rsidR="009C129A">
        <w:rPr>
          <w:rFonts w:ascii="Times New Roman" w:hAnsi="Times New Roman" w:cs="Times New Roman"/>
          <w:sz w:val="28"/>
          <w:szCs w:val="28"/>
        </w:rPr>
        <w:t>При формировании основных показателей прогноза учитывались задачи и приоритеты социально-экономического развития области.</w:t>
      </w:r>
    </w:p>
    <w:p w:rsidR="00EB2300" w:rsidRPr="00AE65A3" w:rsidRDefault="00EB2300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Демографическая ситуация.</w:t>
      </w:r>
    </w:p>
    <w:p w:rsidR="001236FB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Свердловского муниципального района входят 1</w:t>
      </w:r>
      <w:r w:rsidR="00A2676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</w:t>
      </w:r>
      <w:proofErr w:type="gramEnd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7 сельских поселений.</w:t>
      </w:r>
    </w:p>
    <w:p w:rsidR="00B47ED8" w:rsidRPr="00256A13" w:rsidRDefault="00FC2F3E" w:rsidP="00FC2F3E">
      <w:pPr>
        <w:pStyle w:val="ConsPlusNormal"/>
        <w:spacing w:line="360" w:lineRule="auto"/>
        <w:jc w:val="both"/>
      </w:pPr>
      <w:r>
        <w:t xml:space="preserve">  </w:t>
      </w:r>
      <w:r w:rsidR="001236FB" w:rsidRPr="00AE65A3">
        <w:t xml:space="preserve"> </w:t>
      </w:r>
      <w:r w:rsidR="00B47ED8" w:rsidRPr="00AE65A3">
        <w:t>Демографическая ситуация в Свердловском  районе остается достаточно сложной.  Среднегодо</w:t>
      </w:r>
      <w:r w:rsidR="008B45E7">
        <w:t>вая численно</w:t>
      </w:r>
      <w:r w:rsidR="003A14A0">
        <w:t>сть постоянного населения в 2023</w:t>
      </w:r>
      <w:r w:rsidR="00BD0D71">
        <w:t xml:space="preserve"> году  </w:t>
      </w:r>
      <w:r w:rsidR="003033EF">
        <w:t xml:space="preserve">составила  </w:t>
      </w:r>
      <w:r w:rsidR="003A14A0">
        <w:t>13360</w:t>
      </w:r>
      <w:r w:rsidR="00DE6F4D">
        <w:t xml:space="preserve">  </w:t>
      </w:r>
      <w:r w:rsidR="00F264AD">
        <w:t xml:space="preserve">человек. </w:t>
      </w:r>
      <w:r w:rsidR="00B47ED8" w:rsidRPr="00256A13">
        <w:t xml:space="preserve"> Сокращ</w:t>
      </w:r>
      <w:r w:rsidR="003A14A0">
        <w:t>ение числа жителей района в 2022</w:t>
      </w:r>
      <w:r w:rsidR="00C72C32">
        <w:t xml:space="preserve"> </w:t>
      </w:r>
      <w:r w:rsidR="00B47ED8" w:rsidRPr="00256A13">
        <w:t xml:space="preserve"> год</w:t>
      </w:r>
      <w:r w:rsidR="003B2218" w:rsidRPr="00256A13">
        <w:t xml:space="preserve">у произошло за счет естественной убыли </w:t>
      </w:r>
      <w:r w:rsidR="00A7216F">
        <w:t xml:space="preserve"> и низкой рождаемости.</w:t>
      </w:r>
    </w:p>
    <w:p w:rsidR="003033EF" w:rsidRDefault="00FC2F3E" w:rsidP="00041834">
      <w:pPr>
        <w:pStyle w:val="ConsPlusNormal"/>
        <w:spacing w:line="360" w:lineRule="auto"/>
        <w:jc w:val="both"/>
      </w:pPr>
      <w:r>
        <w:t xml:space="preserve">   </w:t>
      </w:r>
      <w:r w:rsidR="00B47ED8" w:rsidRPr="00AE65A3">
        <w:t>В про</w:t>
      </w:r>
      <w:r w:rsidR="00A7216F">
        <w:t>гнозном периоде 2025 - 2027</w:t>
      </w:r>
      <w:r w:rsidR="00E66014">
        <w:t xml:space="preserve"> годов </w:t>
      </w:r>
      <w:r w:rsidR="00B47ED8" w:rsidRPr="00AE65A3">
        <w:t xml:space="preserve"> тенденция сокращения численности постоянного населения района</w:t>
      </w:r>
      <w:r w:rsidR="00E66014">
        <w:t xml:space="preserve"> сохранится</w:t>
      </w:r>
      <w:r w:rsidR="00B47ED8" w:rsidRPr="00AE65A3">
        <w:t xml:space="preserve">. Среднегодовая численность постоянного населения по прогнозу составит </w:t>
      </w:r>
      <w:r w:rsidR="00A7216F">
        <w:t>в 2025</w:t>
      </w:r>
      <w:r w:rsidR="00B47ED8" w:rsidRPr="00AE65A3">
        <w:t xml:space="preserve"> году </w:t>
      </w:r>
      <w:r w:rsidR="003B2218" w:rsidRPr="00AE65A3">
        <w:t>-</w:t>
      </w:r>
      <w:r w:rsidR="00A7216F">
        <w:t>13285</w:t>
      </w:r>
      <w:r w:rsidR="00B47ED8" w:rsidRPr="00AE65A3">
        <w:t xml:space="preserve"> человек</w:t>
      </w:r>
      <w:r w:rsidR="00DE6F4D">
        <w:t xml:space="preserve"> </w:t>
      </w:r>
      <w:r w:rsidR="00B47ED8" w:rsidRPr="00AE65A3">
        <w:t>и</w:t>
      </w:r>
      <w:r w:rsidR="00BC39CF">
        <w:t xml:space="preserve"> сократится на 75</w:t>
      </w:r>
      <w:r w:rsidR="00CC0723">
        <w:t xml:space="preserve"> человек</w:t>
      </w:r>
      <w:r w:rsidR="00C566A9">
        <w:t xml:space="preserve"> к уровню</w:t>
      </w:r>
      <w:r w:rsidR="00BC39CF">
        <w:t xml:space="preserve"> 2024</w:t>
      </w:r>
      <w:r w:rsidR="00820695" w:rsidRPr="00AE65A3">
        <w:t xml:space="preserve"> года.</w:t>
      </w:r>
      <w:r w:rsidR="00B47ED8" w:rsidRPr="00AE65A3">
        <w:t xml:space="preserve"> </w:t>
      </w:r>
      <w:r w:rsidR="00820695" w:rsidRPr="00AE65A3">
        <w:t xml:space="preserve"> </w:t>
      </w:r>
      <w:r w:rsidR="00A0110C">
        <w:t>По расчетным показателям к 2027</w:t>
      </w:r>
      <w:r w:rsidR="00C566A9">
        <w:t xml:space="preserve"> </w:t>
      </w:r>
      <w:r w:rsidR="00820695" w:rsidRPr="00AE65A3">
        <w:t xml:space="preserve">году </w:t>
      </w:r>
      <w:r w:rsidR="003E5EB4" w:rsidRPr="00AE65A3">
        <w:t>численность пост</w:t>
      </w:r>
      <w:r w:rsidR="00A0110C">
        <w:t>оянного населения составит 13232</w:t>
      </w:r>
      <w:r w:rsidR="00C566A9">
        <w:t xml:space="preserve"> </w:t>
      </w:r>
      <w:r w:rsidR="003E5EB4" w:rsidRPr="00AE65A3">
        <w:t>человек</w:t>
      </w:r>
      <w:r w:rsidR="00A0110C">
        <w:t>а</w:t>
      </w:r>
      <w:r w:rsidR="003E5EB4" w:rsidRPr="00AE65A3">
        <w:t>.</w:t>
      </w:r>
    </w:p>
    <w:p w:rsidR="00041834" w:rsidRPr="00041834" w:rsidRDefault="00041834" w:rsidP="00041834">
      <w:pPr>
        <w:pStyle w:val="ConsPlusNormal"/>
        <w:spacing w:line="360" w:lineRule="auto"/>
        <w:jc w:val="both"/>
      </w:pPr>
    </w:p>
    <w:p w:rsidR="00DE4187" w:rsidRPr="00AE65A3" w:rsidRDefault="00DE4187" w:rsidP="000418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Сельское хозяйство.</w:t>
      </w:r>
    </w:p>
    <w:p w:rsidR="006F0EA2" w:rsidRDefault="006F0EA2" w:rsidP="006F0EA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Прогноз развития сельского хозяйства разработан с учетом имеющегося в районе потенциала и сложившихся тенденций развития предприятий агропромышленного комплекса различных форм собственности: сельскохозяйственных организаций, </w:t>
      </w:r>
      <w:r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крестьянских (фермерских) хозяйств и хозяйств населения.  Сельское   хозяйство   Свердловского     района  - важнейшая     сфера     экономической     деятельности     по     производству сельскохозяйственной продукции и оказанию услуг в целях обеспечения населения качественным продовольствием, промышленности - сырьем, и содействия устойчивому развитию сельских территорий.</w:t>
      </w:r>
    </w:p>
    <w:p w:rsidR="006F0EA2" w:rsidRDefault="006F0EA2" w:rsidP="006F0EA2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В районе функционируют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6F0EA2" w:rsidRDefault="006F0EA2" w:rsidP="006F0EA2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За 2022 год всеми категориями хозяй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оизведено валовой продукции в действующих ценах 2022 года на  сумму 5 714 млн. рублей. По оценке 2023 года  валовой продукции в действующих ценах 2022 года будет произведено на сумму 5 801 млн. рублей (101,5 % к уровню 2022 года). По прогнозным расчетам к 2026 году валовая продукция сельского хозяйства во всех категориях хозяйств составит 6 594 млн. рублей (115,4 % к уровню 2022 года).</w:t>
      </w:r>
    </w:p>
    <w:p w:rsidR="006F0EA2" w:rsidRDefault="006F0EA2" w:rsidP="006F0EA2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Продукция растениеводства занимает лидирующее положение – 92,4 % от производства продукции сельского хозяйства в действующих ценах 2022 года. Основным видом продукции в структуре сельскохозяйственного производства является зерно – 68,3 % от продукции растениеводства, 63,1 % - от всей продукции сельского хозяйства в действующих ценах 2022 года.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Крупными производителями зерна являются СХП «Свердловское 1» ООО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Авангард-Агро-Орел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- 36,8 тыс. тонн, ЗАО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Куракинское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- 21,4 тыс. тонн, ООО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Агроника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 - 16,5 тыс. тонн, 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Богодухово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- 11,3 тыс. тонн. </w:t>
      </w:r>
      <w:proofErr w:type="gramEnd"/>
    </w:p>
    <w:p w:rsidR="006F0EA2" w:rsidRDefault="006F0EA2" w:rsidP="006F0EA2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В последние несколько лет хозяйства района перепрофилируют производство в сторону выращивания более рентабельных сельскохозяйственных культур, это масличные.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структуре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сельскохозяйственного производства масличные культуры занимают  26,8 % от продукции растениеводства, 24,8 % - от всей продукции сельского хозяйства в действующих ценах 2022 года.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Крупными производителями семян масличных культур  являются  ООО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Агроника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 - 5,4 тыс. тонн, 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Богодухово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- 3,4 тыс. тонн, ООО «Братское» - 2,7 тыс. тонн, ООО «Зерновые продукты» - 2,6 тыс. тонн,</w:t>
      </w:r>
      <w:r w:rsidRPr="000D36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КФХ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Солопово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- 2,1 тыс. тонн. </w:t>
      </w:r>
      <w:proofErr w:type="gramEnd"/>
    </w:p>
    <w:p w:rsidR="006F0EA2" w:rsidRDefault="006F0EA2" w:rsidP="006F0EA2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Продукция животноводства занимает 7,5 %  от  производства продукции сельского хозяйства в действующих ценах 2022 года. Производство мяса в живом весе на убой составляет 30,7 % - от продукции животноводства и 2,3 % - от всей продукции сельского хозяйства в действующих ценах, производство молока – 62,8 % и 4,7 % соответственно.  Основными производителями мяса в живом весе на убой являются личные подсобные хозяйства – 73,5 %. Основными производителями молока являются сельскохозяйственные организации – 80,9 %, это ЗАО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Куракинское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и АО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Богодухово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F0EA2" w:rsidRDefault="006F0EA2" w:rsidP="006F0E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5574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В отчетном 2022 году было получено: 197,2 тыс. тонн зерна при урожайности 47,5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цн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/га, что на 10,0 тыс. тонн меньше предыдущего года; сахарной свеклы – 26,1 тыс. тонн при урожайности </w:t>
      </w:r>
      <w:r w:rsidRPr="00FC48FD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Pr="00FC48F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цн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/га, что на 8,4 тыс. тонн меньше предыдущего года. Семян масличных культур было собрано 36,6 тыс. тонн при урожайности  </w:t>
      </w:r>
      <w:r w:rsidRPr="00FC6287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FC628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0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цн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/га, что больше  2021 года на 5,3 тыс. тонн. В отчетном периоде  (в 2022 году) уменьшение производства зерна по сравнению с 2021 годом произошло за счет уменьшения посевных площадей на 794 га, уменьшения уборочных площадей на 4000 га за счет гибели посевов сельскохозяйственных культур из-за неблагоприятных погодных условий. В наблюдаемом периоде предполагается увеличение валового сбора по сравнению с отчетным периодом на 7,5 тыс. тонн.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Засеяно площадей под масличными культурами в отчетном году было больше предыдущего года на 3 315 га, поэтому валовой сбор увеличился на 16,9 %. В наблюдаемом периоде площадь масличных культур увеличилась по сравнению с предыдущим годом на 10,2 % или на 1829 га соответственно и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валовой сбор семян масличных культур предположительно увеличится на 10,7 тыс. тонн.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 прогнозным показателям производство продукции растениеводства в 2025 году по сравнению с отчетным периодом увеличится: зерно в весе после доработки – на 9,1 %, сахарная свекла – на 37,9 %,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семяна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масличных культур – на 47,7 %.</w:t>
      </w:r>
    </w:p>
    <w:p w:rsidR="006F0EA2" w:rsidRDefault="006F0EA2" w:rsidP="006F0E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Поголовье крупного рогатого скота во всех категориях хозяйств увеличилось в 2022 году по сравнению с 2021 годом на 3,9 %, в том числе коров – на 10,7 %, овец и коз – на 9,8 %, поголовье свиней уменьшилось на 521 голову. </w:t>
      </w:r>
      <w:r w:rsidRPr="00941F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Производство молока  увеличилось на 12,4 %</w:t>
      </w:r>
      <w:r w:rsidRPr="004B75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 составило 7,5 тыс. тонн. Это произошло за счет увеличения продуктивности дойного стада и поголовья коров на 105 голов в сельскохозяйственных организациях. Производство мяса на убой в живом весе уменьшилось на 8,9 %. В наблюдаемом и прогнозируемом периоде предполагается увеличение производства продукции животноводства по сравнению с отчетным периодом. По прогнозным показателям к 2026 году производство молока увеличится на 10,5 %, мяса на убой в живом весе – на 1,2 %.</w:t>
      </w:r>
    </w:p>
    <w:p w:rsidR="006F0EA2" w:rsidRDefault="006F0EA2" w:rsidP="006F0E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Прибыль в отчетном 2022 году составила 4 351 млн. рублей, это больше предыдущего года  на 26,4 %. В расчетный прогнозируемый 2026 год прибыль возрастет на 19,8 %.</w:t>
      </w:r>
    </w:p>
    <w:p w:rsidR="006F0EA2" w:rsidRDefault="006F0EA2" w:rsidP="006F0E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Наряду с положительными тенденциями сельскохозяйственной отрасли района существует ряд причин, тормозящих ее стабильное развитие.</w:t>
      </w:r>
    </w:p>
    <w:p w:rsidR="006F0EA2" w:rsidRDefault="006F0EA2" w:rsidP="006F0E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Основными причинами относительно медленного развития сельского хозяйства остаются:  низкие темпы обновления основных производственных фондов, финансовая неустойчивость отрасли сельскохозяйственного производства, обусловленная нестабильностью рынков сельскохозяйственной продукции, сырья и продовольствия, недостаточным притоком частных инвестиций, слабым развитием сельскохозяйственного страхования; дефицит квалифицированных кадров, вызванный низким уровнем и качеством жизни в сельской местности.</w:t>
      </w:r>
    </w:p>
    <w:p w:rsidR="006F0EA2" w:rsidRDefault="006F0EA2" w:rsidP="006F0EA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                                              </w:t>
      </w:r>
    </w:p>
    <w:p w:rsidR="006F0EA2" w:rsidRDefault="006F0EA2" w:rsidP="006F0EA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Для решения поставленных задач необходим комплексный и последовательный подход, рассчитанный на долгосрочный период, который предполагает использование программно-целевых методов планирования,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CD4A9E" w:rsidRDefault="00CD4A9E" w:rsidP="00C566A9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4A9E" w:rsidRPr="00AE65A3" w:rsidRDefault="00CD4A9E" w:rsidP="0092417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4187" w:rsidRPr="00AE65A3" w:rsidRDefault="00DE4187" w:rsidP="00041834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Промышленность.</w:t>
      </w:r>
    </w:p>
    <w:p w:rsidR="008949B6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сектор района представлен предприятиями, относящимися к видам деятельности: "Обрабатывающие производства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",   "Обеспечение электрической энергией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«Водоснабжение; водоотведение, организация сбора и утилизации отходов, деятельность по ликвидации загрязнений»</w:t>
      </w:r>
    </w:p>
    <w:p w:rsidR="00173D5F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всем видам экономической д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  п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сравне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с 2022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уменьшился 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дейс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вующ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ценах и составил 4 767231,3 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 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оценке 2024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</w:t>
      </w:r>
      <w:r w:rsidR="00DA66F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отгруженных товаров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возрастет на 102,8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и </w:t>
      </w:r>
      <w:r w:rsidR="006F0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 4900668,9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прогнозном периоде планируется рос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данного показателя, так</w:t>
      </w:r>
      <w:r w:rsidR="004B4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2025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B48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 рост составит 103,5%, в 2026 году – 103 %, в 2027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–103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49B6" w:rsidRPr="00AE65A3" w:rsidRDefault="00FC2F3E" w:rsidP="000418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 ООО «</w:t>
      </w:r>
      <w:proofErr w:type="spellStart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</w:t>
      </w:r>
      <w:r w:rsidR="004B4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году составил 4527044,1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Произведено 100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тонн солода, что соответствует прошлому году   </w:t>
      </w:r>
    </w:p>
    <w:p w:rsidR="00173D5F" w:rsidRPr="00AE65A3" w:rsidRDefault="00FC2F3E" w:rsidP="00041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3D5F" w:rsidRPr="00AE65A3">
        <w:rPr>
          <w:rFonts w:ascii="Times New Roman" w:hAnsi="Times New Roman" w:cs="Times New Roman"/>
          <w:sz w:val="28"/>
          <w:szCs w:val="28"/>
        </w:rPr>
        <w:t xml:space="preserve"> Стабильное развитие предприятия гарантируется заключенными договорами на поставку солода пивоваренного. Основными заказчиками </w:t>
      </w:r>
      <w:r w:rsidR="00173D5F" w:rsidRPr="00AE65A3">
        <w:rPr>
          <w:rFonts w:ascii="Times New Roman" w:hAnsi="Times New Roman" w:cs="Times New Roman"/>
          <w:sz w:val="28"/>
          <w:szCs w:val="28"/>
        </w:rPr>
        <w:lastRenderedPageBreak/>
        <w:t>являются пивоварни: «Балтика», «Московская Пивоваренная Компан</w:t>
      </w:r>
      <w:r w:rsidR="004B48C7">
        <w:rPr>
          <w:rFonts w:ascii="Times New Roman" w:hAnsi="Times New Roman" w:cs="Times New Roman"/>
          <w:sz w:val="28"/>
          <w:szCs w:val="28"/>
        </w:rPr>
        <w:t>ия»</w:t>
      </w:r>
      <w:r w:rsidR="00173D5F" w:rsidRPr="00AE65A3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173D5F" w:rsidRPr="00AE65A3" w:rsidRDefault="00154BD5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предприятия ПО «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Свердловский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</w:t>
      </w:r>
      <w:proofErr w:type="spell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спросом, как в районе, так и за его пределами. Предприятия имеют уже налаженные рынки сбыта.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произведен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>о 294,1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тонн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хлебобулочных из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делий,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2B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ниже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8C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2022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22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173D5F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динамичного развития промышленности района необходимо, прежде всего, техническое перевооружение производства, внедрение современных технологий по выпуску продукции, расширение ассортимента, освоение современных методов маркетинга, повышение инвестиционной активности предприятий.</w:t>
      </w:r>
    </w:p>
    <w:p w:rsidR="00DE4187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 промышленных предприятий района остаются высокая энергоемкость производства, не высокая конкурентоспособность продукции.</w:t>
      </w:r>
    </w:p>
    <w:p w:rsidR="00EB2300" w:rsidRPr="00AE65A3" w:rsidRDefault="00EB2300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2CC" w:rsidRPr="00AE65A3" w:rsidRDefault="00DE4187" w:rsidP="00EB2300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Инвестиции.</w:t>
      </w:r>
    </w:p>
    <w:p w:rsidR="00DE4187" w:rsidRPr="00AE65A3" w:rsidRDefault="00FC2F3E" w:rsidP="00FC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A26762" w:rsidRPr="00AE65A3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ся работа, направленная на повышение </w:t>
      </w:r>
      <w:r w:rsidR="00DE4187" w:rsidRPr="00AE65A3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B48C7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Объем </w:t>
      </w:r>
      <w:r w:rsidR="00DE4187" w:rsidRPr="00AE65A3">
        <w:rPr>
          <w:rFonts w:ascii="Times New Roman" w:hAnsi="Times New Roman" w:cs="Times New Roman"/>
          <w:b/>
          <w:sz w:val="28"/>
          <w:szCs w:val="28"/>
        </w:rPr>
        <w:t xml:space="preserve">инвестиции </w:t>
      </w:r>
      <w:r w:rsidR="004B48C7">
        <w:rPr>
          <w:rFonts w:ascii="Times New Roman" w:hAnsi="Times New Roman" w:cs="Times New Roman"/>
          <w:sz w:val="28"/>
          <w:szCs w:val="28"/>
        </w:rPr>
        <w:t>в основной капитал в 2023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году, </w:t>
      </w:r>
      <w:r w:rsidR="00DE4187" w:rsidRPr="00AE65A3">
        <w:rPr>
          <w:rFonts w:ascii="Times New Roman" w:hAnsi="Times New Roman" w:cs="Times New Roman"/>
          <w:sz w:val="28"/>
          <w:szCs w:val="28"/>
        </w:rPr>
        <w:t>за счет всех источников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A26762" w:rsidRPr="00AE65A3">
        <w:rPr>
          <w:rFonts w:ascii="Times New Roman" w:hAnsi="Times New Roman" w:cs="Times New Roman"/>
          <w:sz w:val="28"/>
          <w:szCs w:val="28"/>
        </w:rPr>
        <w:t>,</w:t>
      </w:r>
      <w:r w:rsidR="004B48C7">
        <w:rPr>
          <w:rFonts w:ascii="Times New Roman" w:hAnsi="Times New Roman" w:cs="Times New Roman"/>
          <w:sz w:val="28"/>
          <w:szCs w:val="28"/>
        </w:rPr>
        <w:t xml:space="preserve"> привлечено 634305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DE4187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187" w:rsidRPr="00AE65A3">
        <w:rPr>
          <w:rFonts w:ascii="Times New Roman" w:hAnsi="Times New Roman" w:cs="Times New Roman"/>
          <w:sz w:val="28"/>
          <w:szCs w:val="28"/>
        </w:rPr>
        <w:t>ублей.  Основной инвестором явля</w:t>
      </w:r>
      <w:r w:rsidR="00B26B8A" w:rsidRPr="00AE65A3">
        <w:rPr>
          <w:rFonts w:ascii="Times New Roman" w:hAnsi="Times New Roman" w:cs="Times New Roman"/>
          <w:sz w:val="28"/>
          <w:szCs w:val="28"/>
        </w:rPr>
        <w:t>ется ОО</w:t>
      </w:r>
      <w:r w:rsidR="00DE4187" w:rsidRPr="00AE65A3">
        <w:rPr>
          <w:rFonts w:ascii="Times New Roman" w:hAnsi="Times New Roman" w:cs="Times New Roman"/>
          <w:sz w:val="28"/>
          <w:szCs w:val="28"/>
        </w:rPr>
        <w:t>О «</w:t>
      </w:r>
      <w:proofErr w:type="spellStart"/>
      <w:r w:rsidR="00DE4187" w:rsidRPr="00AE65A3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="00F031B6">
        <w:rPr>
          <w:rFonts w:ascii="Times New Roman" w:hAnsi="Times New Roman" w:cs="Times New Roman"/>
          <w:sz w:val="28"/>
          <w:szCs w:val="28"/>
        </w:rPr>
        <w:t>» -</w:t>
      </w:r>
      <w:r w:rsidR="004B48C7">
        <w:rPr>
          <w:rFonts w:ascii="Times New Roman" w:hAnsi="Times New Roman" w:cs="Times New Roman"/>
          <w:sz w:val="28"/>
          <w:szCs w:val="28"/>
        </w:rPr>
        <w:t xml:space="preserve"> 178800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тыс. </w:t>
      </w:r>
      <w:r w:rsidR="005B58E3" w:rsidRPr="00AE65A3">
        <w:rPr>
          <w:rFonts w:ascii="Times New Roman" w:hAnsi="Times New Roman" w:cs="Times New Roman"/>
          <w:sz w:val="28"/>
          <w:szCs w:val="28"/>
        </w:rPr>
        <w:t>рублей</w:t>
      </w:r>
      <w:r w:rsidR="004B48C7">
        <w:rPr>
          <w:rFonts w:ascii="Times New Roman" w:hAnsi="Times New Roman" w:cs="Times New Roman"/>
          <w:sz w:val="28"/>
          <w:szCs w:val="28"/>
        </w:rPr>
        <w:t>, ЗАО «</w:t>
      </w:r>
      <w:proofErr w:type="spellStart"/>
      <w:r w:rsidR="004B48C7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="004B48C7">
        <w:rPr>
          <w:rFonts w:ascii="Times New Roman" w:hAnsi="Times New Roman" w:cs="Times New Roman"/>
          <w:sz w:val="28"/>
          <w:szCs w:val="28"/>
        </w:rPr>
        <w:t>» -150836</w:t>
      </w:r>
      <w:r w:rsidR="00F4759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4B48C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B48C7">
        <w:rPr>
          <w:rFonts w:ascii="Times New Roman" w:hAnsi="Times New Roman" w:cs="Times New Roman"/>
          <w:sz w:val="28"/>
          <w:szCs w:val="28"/>
        </w:rPr>
        <w:t>ублей.</w:t>
      </w:r>
    </w:p>
    <w:p w:rsidR="004C5CE5" w:rsidRDefault="004B48C7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2F3E">
        <w:rPr>
          <w:rFonts w:ascii="Times New Roman" w:hAnsi="Times New Roman" w:cs="Times New Roman"/>
          <w:sz w:val="28"/>
          <w:szCs w:val="28"/>
        </w:rPr>
        <w:t xml:space="preserve">  </w:t>
      </w:r>
      <w:r w:rsidR="00F47590">
        <w:rPr>
          <w:rFonts w:ascii="Times New Roman" w:hAnsi="Times New Roman" w:cs="Times New Roman"/>
          <w:sz w:val="28"/>
          <w:szCs w:val="28"/>
        </w:rPr>
        <w:t xml:space="preserve">В оценочном </w:t>
      </w:r>
      <w:r>
        <w:rPr>
          <w:rFonts w:ascii="Times New Roman" w:hAnsi="Times New Roman" w:cs="Times New Roman"/>
          <w:sz w:val="28"/>
          <w:szCs w:val="28"/>
        </w:rPr>
        <w:t>2024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году объем инвестиций  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в</w:t>
      </w:r>
      <w:r w:rsidR="001D6B5D">
        <w:rPr>
          <w:rFonts w:ascii="Times New Roman" w:hAnsi="Times New Roman" w:cs="Times New Roman"/>
          <w:sz w:val="28"/>
          <w:szCs w:val="28"/>
        </w:rPr>
        <w:t xml:space="preserve"> о</w:t>
      </w:r>
      <w:r w:rsidR="00F031B6">
        <w:rPr>
          <w:rFonts w:ascii="Times New Roman" w:hAnsi="Times New Roman" w:cs="Times New Roman"/>
          <w:sz w:val="28"/>
          <w:szCs w:val="28"/>
        </w:rPr>
        <w:t>сн</w:t>
      </w:r>
      <w:r w:rsidR="005D4DB6">
        <w:rPr>
          <w:rFonts w:ascii="Times New Roman" w:hAnsi="Times New Roman" w:cs="Times New Roman"/>
          <w:sz w:val="28"/>
          <w:szCs w:val="28"/>
        </w:rPr>
        <w:t xml:space="preserve">овной капитал </w:t>
      </w:r>
      <w:r>
        <w:rPr>
          <w:rFonts w:ascii="Times New Roman" w:hAnsi="Times New Roman" w:cs="Times New Roman"/>
          <w:sz w:val="28"/>
          <w:szCs w:val="28"/>
        </w:rPr>
        <w:t>составит 524055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По прогнозным показателям </w:t>
      </w:r>
      <w:r>
        <w:rPr>
          <w:rFonts w:ascii="Times New Roman" w:hAnsi="Times New Roman" w:cs="Times New Roman"/>
          <w:sz w:val="28"/>
          <w:szCs w:val="28"/>
        </w:rPr>
        <w:t>к 2027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 в основной капитал со</w:t>
      </w:r>
      <w:r w:rsidR="00F47590">
        <w:rPr>
          <w:rFonts w:ascii="Times New Roman" w:hAnsi="Times New Roman" w:cs="Times New Roman"/>
          <w:sz w:val="28"/>
          <w:szCs w:val="28"/>
        </w:rPr>
        <w:t xml:space="preserve">ставит </w:t>
      </w:r>
      <w:r w:rsidR="002B27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619945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36F9" w:rsidRPr="001636F9" w:rsidRDefault="001636F9" w:rsidP="001636F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Сельхозтоваропроизводители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 активно обновляют машинно-тракторный парк, строят склады для хранения зерна,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зерно</w:t>
      </w:r>
      <w:r w:rsidR="004B48C7">
        <w:rPr>
          <w:rFonts w:ascii="Times New Roman" w:eastAsia="Calibri" w:hAnsi="Times New Roman" w:cs="Times New Roman"/>
          <w:sz w:val="28"/>
          <w:szCs w:val="28"/>
        </w:rPr>
        <w:t>площадки</w:t>
      </w:r>
      <w:proofErr w:type="spellEnd"/>
      <w:r w:rsidR="004B48C7">
        <w:rPr>
          <w:rFonts w:ascii="Times New Roman" w:eastAsia="Calibri" w:hAnsi="Times New Roman" w:cs="Times New Roman"/>
          <w:sz w:val="28"/>
          <w:szCs w:val="28"/>
        </w:rPr>
        <w:t xml:space="preserve">, сушилки и т. д. В 2023 году ТЗК « Зерновые продукты»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ввела в эксплуатацию з</w:t>
      </w:r>
      <w:r w:rsidR="004B48C7">
        <w:rPr>
          <w:rFonts w:ascii="Times New Roman" w:eastAsia="Calibri" w:hAnsi="Times New Roman" w:cs="Times New Roman"/>
          <w:sz w:val="28"/>
          <w:szCs w:val="28"/>
        </w:rPr>
        <w:t xml:space="preserve">ерносклад  </w:t>
      </w:r>
      <w:r>
        <w:rPr>
          <w:rFonts w:ascii="Times New Roman" w:eastAsia="Calibri" w:hAnsi="Times New Roman" w:cs="Times New Roman"/>
          <w:sz w:val="28"/>
          <w:szCs w:val="28"/>
        </w:rPr>
        <w:t>ед</w:t>
      </w:r>
      <w:r w:rsidR="004B48C7">
        <w:rPr>
          <w:rFonts w:ascii="Times New Roman" w:eastAsia="Calibri" w:hAnsi="Times New Roman" w:cs="Times New Roman"/>
          <w:sz w:val="28"/>
          <w:szCs w:val="28"/>
        </w:rPr>
        <w:t>иновременного хранения зерна 4 тысячи тонн.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972C2" w:rsidRDefault="002B2748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35062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развития 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 приобретение современной сельскохозяйственной техники, увеличение производст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за счет покупки земли</w:t>
      </w:r>
      <w:r w:rsidR="006972C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258" w:rsidRDefault="004B48C7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введено в действие 2432</w:t>
      </w:r>
      <w:r w:rsidR="005D4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</w:t>
      </w:r>
      <w:proofErr w:type="gramStart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етров жилых домов за счет средств инд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ивидуальных застройщиков. В 2027</w:t>
      </w:r>
      <w:r w:rsidR="000A0FD7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уется сдать в эксплуатацию 10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927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жилья, в том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10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D952CC" w:rsidRPr="00FC2F3E" w:rsidRDefault="00D952CC" w:rsidP="00FC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E67F89">
      <w:pPr>
        <w:pStyle w:val="csc3a35d74"/>
        <w:spacing w:line="360" w:lineRule="auto"/>
        <w:jc w:val="center"/>
        <w:rPr>
          <w:b/>
          <w:sz w:val="28"/>
          <w:szCs w:val="28"/>
        </w:rPr>
      </w:pPr>
      <w:r w:rsidRPr="00AE65A3">
        <w:rPr>
          <w:b/>
          <w:sz w:val="28"/>
          <w:szCs w:val="28"/>
        </w:rPr>
        <w:t>Рынок труда</w:t>
      </w:r>
    </w:p>
    <w:p w:rsidR="001636F9" w:rsidRPr="00C3605D" w:rsidRDefault="00FC2F3E" w:rsidP="00C360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Развитие реального сектора экономики будет способствовать росту инвестиций в человеческий потенциал, сохранению и улучшению уровня и </w:t>
      </w:r>
      <w:r w:rsidR="00DE4187" w:rsidRPr="00AE65A3">
        <w:rPr>
          <w:rFonts w:ascii="Times New Roman" w:hAnsi="Times New Roman" w:cs="Times New Roman"/>
          <w:bCs/>
          <w:sz w:val="28"/>
          <w:szCs w:val="28"/>
        </w:rPr>
        <w:t>качества жизни населения района</w:t>
      </w:r>
      <w:r w:rsidR="00DE4187" w:rsidRPr="00AE65A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Среднесписочная численность работников на предприятиях и орга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низациях района  </w:t>
      </w:r>
      <w:r w:rsidR="00C3605D">
        <w:rPr>
          <w:rFonts w:ascii="Times New Roman" w:hAnsi="Times New Roman" w:cs="Times New Roman"/>
          <w:sz w:val="28"/>
          <w:szCs w:val="28"/>
        </w:rPr>
        <w:t>в 2023</w:t>
      </w:r>
      <w:r w:rsidR="00544CCB">
        <w:rPr>
          <w:rFonts w:ascii="Times New Roman" w:hAnsi="Times New Roman" w:cs="Times New Roman"/>
          <w:sz w:val="28"/>
          <w:szCs w:val="28"/>
        </w:rPr>
        <w:t xml:space="preserve"> 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году </w:t>
      </w:r>
      <w:r w:rsidR="00DE0D15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C3605D">
        <w:rPr>
          <w:rFonts w:ascii="Times New Roman" w:hAnsi="Times New Roman" w:cs="Times New Roman"/>
          <w:sz w:val="28"/>
          <w:szCs w:val="28"/>
        </w:rPr>
        <w:t>составила 2963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AE65A3">
        <w:rPr>
          <w:rFonts w:ascii="Times New Roman" w:hAnsi="Times New Roman" w:cs="Times New Roman"/>
          <w:sz w:val="28"/>
          <w:szCs w:val="28"/>
        </w:rPr>
        <w:t>человек. В среднесрочном периоде численность работни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ков будет </w:t>
      </w:r>
      <w:r w:rsidR="00FA6A30">
        <w:rPr>
          <w:rFonts w:ascii="Times New Roman" w:hAnsi="Times New Roman" w:cs="Times New Roman"/>
          <w:sz w:val="28"/>
          <w:szCs w:val="28"/>
        </w:rPr>
        <w:t xml:space="preserve">сохранять стабильный показатель </w:t>
      </w:r>
      <w:r w:rsidR="00C3605D">
        <w:rPr>
          <w:rFonts w:ascii="Times New Roman" w:hAnsi="Times New Roman" w:cs="Times New Roman"/>
          <w:sz w:val="28"/>
          <w:szCs w:val="28"/>
        </w:rPr>
        <w:t>и к 2027 году составит 2997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DE4187" w:rsidRPr="00617290">
        <w:rPr>
          <w:rFonts w:ascii="Times New Roman" w:hAnsi="Times New Roman" w:cs="Times New Roman"/>
          <w:sz w:val="28"/>
          <w:szCs w:val="28"/>
        </w:rPr>
        <w:t>Среднемесячная з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аработная плата </w:t>
      </w:r>
      <w:r w:rsidR="00C3605D">
        <w:rPr>
          <w:rFonts w:ascii="Times New Roman" w:hAnsi="Times New Roman" w:cs="Times New Roman"/>
          <w:sz w:val="28"/>
          <w:szCs w:val="28"/>
        </w:rPr>
        <w:t xml:space="preserve"> в 2023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>году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C3605D">
        <w:rPr>
          <w:rFonts w:ascii="Times New Roman" w:hAnsi="Times New Roman" w:cs="Times New Roman"/>
          <w:sz w:val="28"/>
          <w:szCs w:val="28"/>
        </w:rPr>
        <w:t xml:space="preserve"> 58608,8</w:t>
      </w:r>
      <w:r w:rsidR="00E53AF8">
        <w:rPr>
          <w:rFonts w:ascii="Times New Roman" w:hAnsi="Times New Roman" w:cs="Times New Roman"/>
          <w:sz w:val="28"/>
          <w:szCs w:val="28"/>
        </w:rPr>
        <w:t xml:space="preserve">  </w:t>
      </w:r>
      <w:r w:rsidR="002B2748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005D53" w:rsidRPr="00617290">
        <w:rPr>
          <w:rFonts w:ascii="Times New Roman" w:hAnsi="Times New Roman" w:cs="Times New Roman"/>
          <w:sz w:val="28"/>
          <w:szCs w:val="28"/>
        </w:rPr>
        <w:t xml:space="preserve"> рубля, что </w:t>
      </w:r>
      <w:r w:rsidR="00C3605D">
        <w:rPr>
          <w:rFonts w:ascii="Times New Roman" w:hAnsi="Times New Roman" w:cs="Times New Roman"/>
          <w:sz w:val="28"/>
          <w:szCs w:val="28"/>
        </w:rPr>
        <w:t>выше уровня 2023 г на 30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%.  По прогнозным показателям уровень заработной </w:t>
      </w:r>
      <w:r w:rsidR="00C3605D">
        <w:rPr>
          <w:rFonts w:ascii="Times New Roman" w:hAnsi="Times New Roman" w:cs="Times New Roman"/>
          <w:sz w:val="28"/>
          <w:szCs w:val="28"/>
        </w:rPr>
        <w:t>платы динамично растет и  к 2027 году составит 58608,8</w:t>
      </w:r>
      <w:r w:rsidR="00544CCB" w:rsidRPr="00617290">
        <w:rPr>
          <w:rFonts w:ascii="Times New Roman" w:hAnsi="Times New Roman" w:cs="Times New Roman"/>
          <w:sz w:val="28"/>
          <w:szCs w:val="28"/>
        </w:rPr>
        <w:t xml:space="preserve"> руб</w:t>
      </w:r>
      <w:r w:rsidR="00B76F27" w:rsidRPr="00617290">
        <w:rPr>
          <w:rFonts w:ascii="Times New Roman" w:hAnsi="Times New Roman" w:cs="Times New Roman"/>
          <w:sz w:val="28"/>
          <w:szCs w:val="28"/>
        </w:rPr>
        <w:t>.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 Уровень регистрируемой безработицы</w:t>
      </w:r>
      <w:r w:rsidR="001636F9">
        <w:rPr>
          <w:rFonts w:ascii="Times New Roman" w:hAnsi="Times New Roman" w:cs="Times New Roman"/>
          <w:sz w:val="28"/>
          <w:szCs w:val="28"/>
        </w:rPr>
        <w:t xml:space="preserve"> в 202</w:t>
      </w:r>
      <w:r w:rsidR="00C3605D">
        <w:rPr>
          <w:rFonts w:ascii="Times New Roman" w:hAnsi="Times New Roman" w:cs="Times New Roman"/>
          <w:sz w:val="28"/>
          <w:szCs w:val="28"/>
        </w:rPr>
        <w:t>3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году </w:t>
      </w:r>
      <w:r w:rsidR="00C210A2">
        <w:rPr>
          <w:rFonts w:ascii="Times New Roman" w:hAnsi="Times New Roman" w:cs="Times New Roman"/>
          <w:sz w:val="28"/>
          <w:szCs w:val="28"/>
        </w:rPr>
        <w:t xml:space="preserve">  составил 0,9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617290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617290" w:rsidRPr="00617290">
        <w:rPr>
          <w:rFonts w:ascii="Times New Roman" w:hAnsi="Times New Roman" w:cs="Times New Roman"/>
          <w:sz w:val="28"/>
          <w:szCs w:val="28"/>
        </w:rPr>
        <w:t>В соответствии с указом Президента РФ в районе ведется работа по повышению заработной платы о</w:t>
      </w:r>
      <w:r w:rsidR="00C3605D">
        <w:rPr>
          <w:rFonts w:ascii="Times New Roman" w:hAnsi="Times New Roman" w:cs="Times New Roman"/>
          <w:sz w:val="28"/>
          <w:szCs w:val="28"/>
        </w:rPr>
        <w:t>тдельным категориям работников.</w:t>
      </w:r>
    </w:p>
    <w:p w:rsidR="001636F9" w:rsidRDefault="001636F9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4187" w:rsidRPr="00AE65A3" w:rsidRDefault="00AF2CF4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326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 инфраструктуры отрасли и повышение качества оказываемых услуг.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роз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ничной торговли </w:t>
      </w:r>
      <w:proofErr w:type="gramStart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крупным и средним предприятиям) 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за 2023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тавил 1091867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77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>ыс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рублей.  Оценка 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1148570,5 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й.  К  202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оборот розничной т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орговл</w:t>
      </w:r>
      <w:r w:rsidR="003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прогнозируется 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1228437,0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к 2026 году – 1323315,8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3ED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прогно</w:t>
      </w:r>
      <w:r w:rsidR="00796A9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зный показа</w:t>
      </w:r>
      <w:r w:rsidR="00C3605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2027 года – 1432785,0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8F5AE4" w:rsidRPr="00AE65A3" w:rsidRDefault="00320A2E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потребительском рынке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ловского  района активно работают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сетевые торговые организации, такие как  «Магнит»,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«Пятерочка», 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 «Мега». </w:t>
      </w:r>
    </w:p>
    <w:p w:rsidR="00B5016D" w:rsidRPr="008356E6" w:rsidRDefault="008356E6" w:rsidP="008356E6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  2023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  объем платных услуг на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  составил  113772,0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(101,5% к уровню 2022 года)  В 2024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 объем платных услуг пл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анируется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126702,7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(111,4 % к уровню 2023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 В 2025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объем платных услуг  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прогнозируется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139345,3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( 110 % к уровню 2024</w:t>
      </w:r>
      <w:r w:rsidR="00361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2027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B50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затель достигнет уровня 161459,9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8F5AE4" w:rsidRPr="00882E02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.рублей.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( 107,2</w:t>
      </w:r>
      <w:r w:rsidR="00B5016D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уровню 2026 г.</w:t>
      </w:r>
    </w:p>
    <w:p w:rsidR="00B5016D" w:rsidRDefault="00B5016D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проблемные вопросы развития района, сдерживающие его социально-экономическое развитие </w:t>
      </w:r>
    </w:p>
    <w:p w:rsidR="00E55825" w:rsidRPr="00AE65A3" w:rsidRDefault="00E55825" w:rsidP="00882E02">
      <w:pPr>
        <w:shd w:val="clear" w:color="auto" w:fill="FFFFFF"/>
        <w:spacing w:after="100" w:afterAutospacing="1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проблемами, сдерживающими социально экономическое развитие райо</w:t>
      </w:r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являются</w:t>
      </w:r>
      <w:proofErr w:type="gramStart"/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Неудовлетворительная демографическая ситуация - сохраняющаяся тенденция ежегодного сокращения численности населения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Низкий уровень финансирования учреждений социальной и жилищно-коммунальной сферы, не позволяющий в полной мере решать проблемы  района по вопросам местного значения: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социальной инфраструктуры и инженерного обустройства;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качества жизни населения;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квалифицированных специалистов для работы в сельском хозяйстве.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Низкий уровень среднедушевых доходов населения 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Значительный износ основных фондов  сельскохозяйственных предприятий  и жилищно-коммунального хозяйства.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Слабость собственной налоговой базы и, как следствие, сильная зависимость от областного бюджета и финансирования мероприятий из федерального бюджета;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Несоответствие инфраструктуры ЖКХ и инженерного оборудования санитарно-гигиеническим нормам и требованиям. </w:t>
      </w:r>
    </w:p>
    <w:p w:rsidR="00DE4187" w:rsidRDefault="00DE4187" w:rsidP="00D21D1B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4187" w:rsidRDefault="00DE4187" w:rsidP="00DE418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4187"/>
    <w:rsid w:val="00005D53"/>
    <w:rsid w:val="00007A92"/>
    <w:rsid w:val="00010740"/>
    <w:rsid w:val="000159DA"/>
    <w:rsid w:val="00016591"/>
    <w:rsid w:val="000411DB"/>
    <w:rsid w:val="00041834"/>
    <w:rsid w:val="00044357"/>
    <w:rsid w:val="00066F42"/>
    <w:rsid w:val="0009258B"/>
    <w:rsid w:val="000A0FD7"/>
    <w:rsid w:val="000E1AC9"/>
    <w:rsid w:val="000F72A7"/>
    <w:rsid w:val="00100DF4"/>
    <w:rsid w:val="001169C8"/>
    <w:rsid w:val="001236FB"/>
    <w:rsid w:val="00136FE1"/>
    <w:rsid w:val="00151F10"/>
    <w:rsid w:val="00154BD5"/>
    <w:rsid w:val="00161ABB"/>
    <w:rsid w:val="001622BD"/>
    <w:rsid w:val="001636F9"/>
    <w:rsid w:val="0016785C"/>
    <w:rsid w:val="00173D5F"/>
    <w:rsid w:val="001810A0"/>
    <w:rsid w:val="001A3FEE"/>
    <w:rsid w:val="001B7DC5"/>
    <w:rsid w:val="001C6FFA"/>
    <w:rsid w:val="001D6B5D"/>
    <w:rsid w:val="00232335"/>
    <w:rsid w:val="0023771F"/>
    <w:rsid w:val="00252EB4"/>
    <w:rsid w:val="00256A13"/>
    <w:rsid w:val="00264A4C"/>
    <w:rsid w:val="002671C1"/>
    <w:rsid w:val="00273F12"/>
    <w:rsid w:val="00282402"/>
    <w:rsid w:val="002920D2"/>
    <w:rsid w:val="002B2748"/>
    <w:rsid w:val="002B5237"/>
    <w:rsid w:val="002C343B"/>
    <w:rsid w:val="002D396A"/>
    <w:rsid w:val="002E6CF3"/>
    <w:rsid w:val="003033EF"/>
    <w:rsid w:val="00312960"/>
    <w:rsid w:val="00320A2E"/>
    <w:rsid w:val="00350620"/>
    <w:rsid w:val="003564DA"/>
    <w:rsid w:val="00361203"/>
    <w:rsid w:val="00395AF7"/>
    <w:rsid w:val="003A14A0"/>
    <w:rsid w:val="003A1BCA"/>
    <w:rsid w:val="003B2218"/>
    <w:rsid w:val="003C3004"/>
    <w:rsid w:val="003E3EDD"/>
    <w:rsid w:val="003E5EB4"/>
    <w:rsid w:val="003F5E5C"/>
    <w:rsid w:val="0040154B"/>
    <w:rsid w:val="004043E0"/>
    <w:rsid w:val="00415055"/>
    <w:rsid w:val="004162C4"/>
    <w:rsid w:val="00416754"/>
    <w:rsid w:val="0042778C"/>
    <w:rsid w:val="004326B2"/>
    <w:rsid w:val="00450C3A"/>
    <w:rsid w:val="004541F0"/>
    <w:rsid w:val="00454CCE"/>
    <w:rsid w:val="004569E8"/>
    <w:rsid w:val="00462FC9"/>
    <w:rsid w:val="004938C8"/>
    <w:rsid w:val="004939E4"/>
    <w:rsid w:val="004B443F"/>
    <w:rsid w:val="004B48C7"/>
    <w:rsid w:val="004C5CE5"/>
    <w:rsid w:val="004D0224"/>
    <w:rsid w:val="004D6209"/>
    <w:rsid w:val="004E712D"/>
    <w:rsid w:val="00507A45"/>
    <w:rsid w:val="005137B1"/>
    <w:rsid w:val="00535464"/>
    <w:rsid w:val="00544CCB"/>
    <w:rsid w:val="00550369"/>
    <w:rsid w:val="0056321E"/>
    <w:rsid w:val="00583767"/>
    <w:rsid w:val="00595A81"/>
    <w:rsid w:val="005975E1"/>
    <w:rsid w:val="00597EC3"/>
    <w:rsid w:val="005A6441"/>
    <w:rsid w:val="005A6CE5"/>
    <w:rsid w:val="005B245C"/>
    <w:rsid w:val="005B58E3"/>
    <w:rsid w:val="005D4DB6"/>
    <w:rsid w:val="005E0A8F"/>
    <w:rsid w:val="005E12BF"/>
    <w:rsid w:val="005E1DBD"/>
    <w:rsid w:val="005E4CB8"/>
    <w:rsid w:val="005F1F98"/>
    <w:rsid w:val="00600B00"/>
    <w:rsid w:val="00617290"/>
    <w:rsid w:val="0062678A"/>
    <w:rsid w:val="0063726D"/>
    <w:rsid w:val="00644C49"/>
    <w:rsid w:val="00667DBD"/>
    <w:rsid w:val="00681A84"/>
    <w:rsid w:val="0069701B"/>
    <w:rsid w:val="006972C2"/>
    <w:rsid w:val="006A4CF7"/>
    <w:rsid w:val="006B716F"/>
    <w:rsid w:val="006B7D0C"/>
    <w:rsid w:val="006E0701"/>
    <w:rsid w:val="006E1821"/>
    <w:rsid w:val="006F0EA2"/>
    <w:rsid w:val="00702348"/>
    <w:rsid w:val="00712756"/>
    <w:rsid w:val="00713687"/>
    <w:rsid w:val="00717A0D"/>
    <w:rsid w:val="00732452"/>
    <w:rsid w:val="007570A2"/>
    <w:rsid w:val="00760FC3"/>
    <w:rsid w:val="007622D9"/>
    <w:rsid w:val="00762D99"/>
    <w:rsid w:val="00762E8B"/>
    <w:rsid w:val="00780C4F"/>
    <w:rsid w:val="00790CEE"/>
    <w:rsid w:val="00791772"/>
    <w:rsid w:val="00796A9B"/>
    <w:rsid w:val="007A1B0F"/>
    <w:rsid w:val="007D45F3"/>
    <w:rsid w:val="007D4628"/>
    <w:rsid w:val="007E11E7"/>
    <w:rsid w:val="00805C6A"/>
    <w:rsid w:val="00813233"/>
    <w:rsid w:val="00820695"/>
    <w:rsid w:val="00820AF3"/>
    <w:rsid w:val="008348DD"/>
    <w:rsid w:val="008356E6"/>
    <w:rsid w:val="0083790F"/>
    <w:rsid w:val="00855C24"/>
    <w:rsid w:val="00866EE0"/>
    <w:rsid w:val="00867B0E"/>
    <w:rsid w:val="00882E02"/>
    <w:rsid w:val="00884B64"/>
    <w:rsid w:val="008905C3"/>
    <w:rsid w:val="008949B6"/>
    <w:rsid w:val="008B349C"/>
    <w:rsid w:val="008B45E7"/>
    <w:rsid w:val="008B6ADE"/>
    <w:rsid w:val="008F5AE4"/>
    <w:rsid w:val="00903031"/>
    <w:rsid w:val="009049FC"/>
    <w:rsid w:val="00911545"/>
    <w:rsid w:val="009138D0"/>
    <w:rsid w:val="0092417D"/>
    <w:rsid w:val="0092761F"/>
    <w:rsid w:val="00935531"/>
    <w:rsid w:val="009431AE"/>
    <w:rsid w:val="009449BF"/>
    <w:rsid w:val="0095053D"/>
    <w:rsid w:val="00966222"/>
    <w:rsid w:val="009829A9"/>
    <w:rsid w:val="009A637C"/>
    <w:rsid w:val="009B0132"/>
    <w:rsid w:val="009B2BFA"/>
    <w:rsid w:val="009C0A25"/>
    <w:rsid w:val="009C129A"/>
    <w:rsid w:val="009C6A12"/>
    <w:rsid w:val="009D7258"/>
    <w:rsid w:val="009E20A6"/>
    <w:rsid w:val="009E2690"/>
    <w:rsid w:val="009E4062"/>
    <w:rsid w:val="009F32C8"/>
    <w:rsid w:val="00A0110C"/>
    <w:rsid w:val="00A020A9"/>
    <w:rsid w:val="00A0634B"/>
    <w:rsid w:val="00A14E91"/>
    <w:rsid w:val="00A21323"/>
    <w:rsid w:val="00A25B3F"/>
    <w:rsid w:val="00A26762"/>
    <w:rsid w:val="00A279EC"/>
    <w:rsid w:val="00A500DB"/>
    <w:rsid w:val="00A5121B"/>
    <w:rsid w:val="00A517F4"/>
    <w:rsid w:val="00A6455A"/>
    <w:rsid w:val="00A66E71"/>
    <w:rsid w:val="00A7216F"/>
    <w:rsid w:val="00A9025D"/>
    <w:rsid w:val="00AA020B"/>
    <w:rsid w:val="00AA7F42"/>
    <w:rsid w:val="00AD02D7"/>
    <w:rsid w:val="00AE1CCE"/>
    <w:rsid w:val="00AE36B1"/>
    <w:rsid w:val="00AE65A3"/>
    <w:rsid w:val="00AF2CF4"/>
    <w:rsid w:val="00AF2F4D"/>
    <w:rsid w:val="00B26B8A"/>
    <w:rsid w:val="00B47ED8"/>
    <w:rsid w:val="00B5016D"/>
    <w:rsid w:val="00B52B6A"/>
    <w:rsid w:val="00B7207C"/>
    <w:rsid w:val="00B76F27"/>
    <w:rsid w:val="00B81066"/>
    <w:rsid w:val="00B83217"/>
    <w:rsid w:val="00B84A1C"/>
    <w:rsid w:val="00B904C6"/>
    <w:rsid w:val="00BB3682"/>
    <w:rsid w:val="00BC39CF"/>
    <w:rsid w:val="00BC417D"/>
    <w:rsid w:val="00BD0526"/>
    <w:rsid w:val="00BD0D71"/>
    <w:rsid w:val="00BF615E"/>
    <w:rsid w:val="00C13145"/>
    <w:rsid w:val="00C210A2"/>
    <w:rsid w:val="00C3605D"/>
    <w:rsid w:val="00C521DA"/>
    <w:rsid w:val="00C566A9"/>
    <w:rsid w:val="00C57E7D"/>
    <w:rsid w:val="00C72C32"/>
    <w:rsid w:val="00C8073F"/>
    <w:rsid w:val="00C86126"/>
    <w:rsid w:val="00CA29A6"/>
    <w:rsid w:val="00CB0E6F"/>
    <w:rsid w:val="00CB3542"/>
    <w:rsid w:val="00CC0723"/>
    <w:rsid w:val="00CD1F28"/>
    <w:rsid w:val="00CD2419"/>
    <w:rsid w:val="00CD4A9E"/>
    <w:rsid w:val="00CE10B6"/>
    <w:rsid w:val="00CE4582"/>
    <w:rsid w:val="00D079BF"/>
    <w:rsid w:val="00D07BB2"/>
    <w:rsid w:val="00D21D1B"/>
    <w:rsid w:val="00D34F91"/>
    <w:rsid w:val="00D473F1"/>
    <w:rsid w:val="00D50DE2"/>
    <w:rsid w:val="00D6063E"/>
    <w:rsid w:val="00D7636D"/>
    <w:rsid w:val="00D91A01"/>
    <w:rsid w:val="00D94FD6"/>
    <w:rsid w:val="00D952CC"/>
    <w:rsid w:val="00DA4052"/>
    <w:rsid w:val="00DA66FE"/>
    <w:rsid w:val="00DB02B7"/>
    <w:rsid w:val="00DD3E8D"/>
    <w:rsid w:val="00DD622E"/>
    <w:rsid w:val="00DD6A23"/>
    <w:rsid w:val="00DE0338"/>
    <w:rsid w:val="00DE0D15"/>
    <w:rsid w:val="00DE4187"/>
    <w:rsid w:val="00DE4D3B"/>
    <w:rsid w:val="00DE6F4D"/>
    <w:rsid w:val="00DF30E4"/>
    <w:rsid w:val="00DF3F81"/>
    <w:rsid w:val="00DF4D24"/>
    <w:rsid w:val="00E01612"/>
    <w:rsid w:val="00E026C4"/>
    <w:rsid w:val="00E27692"/>
    <w:rsid w:val="00E40D61"/>
    <w:rsid w:val="00E53AF8"/>
    <w:rsid w:val="00E55825"/>
    <w:rsid w:val="00E61155"/>
    <w:rsid w:val="00E66014"/>
    <w:rsid w:val="00E669E3"/>
    <w:rsid w:val="00E67F89"/>
    <w:rsid w:val="00E92053"/>
    <w:rsid w:val="00EA1AE6"/>
    <w:rsid w:val="00EA2534"/>
    <w:rsid w:val="00EB2300"/>
    <w:rsid w:val="00EB5EF5"/>
    <w:rsid w:val="00EB66D6"/>
    <w:rsid w:val="00ED3DE4"/>
    <w:rsid w:val="00EE1E12"/>
    <w:rsid w:val="00EF00AA"/>
    <w:rsid w:val="00F031B6"/>
    <w:rsid w:val="00F11058"/>
    <w:rsid w:val="00F15F09"/>
    <w:rsid w:val="00F20F93"/>
    <w:rsid w:val="00F2148E"/>
    <w:rsid w:val="00F264AD"/>
    <w:rsid w:val="00F31D04"/>
    <w:rsid w:val="00F47590"/>
    <w:rsid w:val="00F9412C"/>
    <w:rsid w:val="00FA1930"/>
    <w:rsid w:val="00FA6A30"/>
    <w:rsid w:val="00FB5292"/>
    <w:rsid w:val="00FC2F3E"/>
    <w:rsid w:val="00FE29D5"/>
    <w:rsid w:val="00FE2D25"/>
    <w:rsid w:val="00FE7F76"/>
    <w:rsid w:val="00FF0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33"/>
  </w:style>
  <w:style w:type="paragraph" w:styleId="1">
    <w:name w:val="heading 1"/>
    <w:basedOn w:val="a"/>
    <w:next w:val="a"/>
    <w:link w:val="10"/>
    <w:qFormat/>
    <w:rsid w:val="000159DA"/>
    <w:pPr>
      <w:numPr>
        <w:numId w:val="1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1"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1">
    <w:name w:val="Основной текст Знак1"/>
    <w:aliases w:val="bt Знак"/>
    <w:basedOn w:val="a0"/>
    <w:link w:val="a3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73D5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59DA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s2">
    <w:name w:val="s2"/>
    <w:basedOn w:val="a0"/>
    <w:rsid w:val="000159DA"/>
  </w:style>
  <w:style w:type="character" w:customStyle="1" w:styleId="apple-converted-space">
    <w:name w:val="apple-converted-space"/>
    <w:basedOn w:val="a0"/>
    <w:rsid w:val="000159DA"/>
  </w:style>
  <w:style w:type="paragraph" w:customStyle="1" w:styleId="12">
    <w:name w:val="Без интервала1"/>
    <w:uiPriority w:val="99"/>
    <w:rsid w:val="0001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47E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rsid w:val="00DF4D24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pple-style-span">
    <w:name w:val="apple-style-span"/>
    <w:basedOn w:val="a0"/>
    <w:rsid w:val="00AE65A3"/>
  </w:style>
  <w:style w:type="paragraph" w:styleId="a8">
    <w:name w:val="Normal (Web)"/>
    <w:basedOn w:val="a"/>
    <w:uiPriority w:val="99"/>
    <w:unhideWhenUsed/>
    <w:rsid w:val="00AE65A3"/>
    <w:pPr>
      <w:suppressAutoHyphens/>
      <w:spacing w:after="75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9">
    <w:name w:val="Strong"/>
    <w:basedOn w:val="a0"/>
    <w:uiPriority w:val="99"/>
    <w:qFormat/>
    <w:rsid w:val="008348DD"/>
    <w:rPr>
      <w:b/>
      <w:bCs/>
    </w:rPr>
  </w:style>
  <w:style w:type="paragraph" w:customStyle="1" w:styleId="aa">
    <w:name w:val="Содержимое таблицы"/>
    <w:basedOn w:val="a"/>
    <w:uiPriority w:val="99"/>
    <w:rsid w:val="008348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sc3a35d74">
    <w:name w:val="csc3a35d74"/>
    <w:basedOn w:val="a"/>
    <w:rsid w:val="00882E02"/>
    <w:pPr>
      <w:spacing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1252ab3f1">
    <w:name w:val="cs1252ab3f1"/>
    <w:basedOn w:val="a0"/>
    <w:rsid w:val="00882E02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  <w:shd w:val="clear" w:color="auto" w:fill="auto"/>
    </w:rPr>
  </w:style>
  <w:style w:type="paragraph" w:styleId="2">
    <w:name w:val="Body Text Indent 2"/>
    <w:basedOn w:val="a"/>
    <w:link w:val="20"/>
    <w:uiPriority w:val="99"/>
    <w:semiHidden/>
    <w:unhideWhenUsed/>
    <w:rsid w:val="00E67F8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67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"/>
    <w:semiHidden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">
    <w:name w:val="Основной текст Знак1"/>
    <w:aliases w:val="bt Знак1"/>
    <w:basedOn w:val="a0"/>
    <w:link w:val="a3"/>
    <w:semiHidden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C9C90-45F4-4AE2-A30D-8C3EA5CE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4415</TotalTime>
  <Pages>9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ADM001</cp:lastModifiedBy>
  <cp:revision>168</cp:revision>
  <cp:lastPrinted>2020-08-10T07:20:00Z</cp:lastPrinted>
  <dcterms:created xsi:type="dcterms:W3CDTF">2015-08-20T05:13:00Z</dcterms:created>
  <dcterms:modified xsi:type="dcterms:W3CDTF">2024-09-02T09:54:00Z</dcterms:modified>
</cp:coreProperties>
</file>